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0871-2021-QEO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重庆苏宁易购销售有限公司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2021年08月17日 上午至2021年08月17日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□结合审核   </w:t>
            </w:r>
            <w:r>
              <w:rPr>
                <w:rFonts w:hint="eastAsia" w:ascii="宋体"/>
                <w:b/>
                <w:szCs w:val="21"/>
                <w:lang w:eastAsia="zh-CN"/>
              </w:rPr>
              <w:t>■</w:t>
            </w:r>
            <w:r>
              <w:rPr>
                <w:rFonts w:hint="eastAsia" w:ascii="宋体"/>
                <w:b/>
                <w:szCs w:val="21"/>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2021-N1QMS-2230067</w:t>
            </w:r>
          </w:p>
          <w:p>
            <w:pPr>
              <w:spacing w:line="240" w:lineRule="exact"/>
              <w:jc w:val="center"/>
              <w:rPr>
                <w:b/>
                <w:color w:val="000000"/>
                <w:szCs w:val="21"/>
              </w:rPr>
            </w:pPr>
            <w:r>
              <w:rPr>
                <w:b/>
                <w:color w:val="000000"/>
                <w:szCs w:val="21"/>
              </w:rPr>
              <w:t>2018-N1EMS-1230067</w:t>
            </w:r>
          </w:p>
          <w:p>
            <w:pPr>
              <w:spacing w:line="240" w:lineRule="exact"/>
              <w:jc w:val="center"/>
              <w:rPr>
                <w:b/>
                <w:color w:val="000000"/>
                <w:szCs w:val="21"/>
              </w:rPr>
            </w:pPr>
            <w:r>
              <w:rPr>
                <w:b/>
                <w:color w:val="000000"/>
                <w:szCs w:val="21"/>
              </w:rPr>
              <w:t>2021-N1OHSMS-2230067</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冉景洲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2020-N1QMS-1267598</w:t>
            </w:r>
          </w:p>
          <w:p>
            <w:pPr>
              <w:spacing w:line="240" w:lineRule="exact"/>
              <w:jc w:val="center"/>
              <w:rPr>
                <w:b/>
                <w:color w:val="000000"/>
                <w:szCs w:val="21"/>
              </w:rPr>
            </w:pPr>
            <w:r>
              <w:rPr>
                <w:b/>
                <w:color w:val="000000"/>
                <w:szCs w:val="21"/>
              </w:rPr>
              <w:t>2020-N1EMS-1267598</w:t>
            </w:r>
          </w:p>
          <w:p>
            <w:pPr>
              <w:spacing w:line="240" w:lineRule="exact"/>
              <w:jc w:val="center"/>
              <w:rPr>
                <w:b/>
                <w:color w:val="000000"/>
                <w:szCs w:val="21"/>
              </w:rPr>
            </w:pPr>
            <w:r>
              <w:rPr>
                <w:b/>
                <w:color w:val="000000"/>
                <w:szCs w:val="21"/>
              </w:rPr>
              <w:t>2021-N0OHSMS-1267598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重庆苏宁易购销售有限公司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重庆市渝中区八一路177号雨田商务大厦</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400010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r>
              <w:rPr>
                <w:rFonts w:ascii="宋体"/>
                <w:b/>
                <w:color w:val="000000"/>
                <w:szCs w:val="21"/>
              </w:rPr>
              <w:t>重庆市渝中区八一路177号雨田商务大厦</w:t>
            </w:r>
            <w:bookmarkEnd w:id="27"/>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400010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9" w:name="联系人"/>
            <w:r>
              <w:rPr>
                <w:rFonts w:ascii="宋体"/>
                <w:b/>
                <w:color w:val="000000"/>
                <w:szCs w:val="21"/>
              </w:rPr>
              <w:t>何云波</w:t>
            </w:r>
            <w:bookmarkEnd w:id="29"/>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0" w:name="联系人手机"/>
            <w:r>
              <w:rPr>
                <w:rFonts w:ascii="宋体"/>
                <w:b/>
                <w:color w:val="000000"/>
                <w:szCs w:val="21"/>
              </w:rPr>
              <w:t>15823801559</w:t>
            </w:r>
            <w:bookmarkEnd w:id="30"/>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1" w:name="联系人传真"/>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2" w:name="法人"/>
            <w:r>
              <w:rPr>
                <w:rFonts w:ascii="宋体"/>
                <w:b/>
                <w:color w:val="000000"/>
                <w:szCs w:val="21"/>
              </w:rPr>
              <w:t>刘其志</w:t>
            </w:r>
            <w:bookmarkEnd w:id="32"/>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3" w:name="管理者代表"/>
            <w:r>
              <w:rPr>
                <w:rFonts w:ascii="宋体"/>
                <w:b/>
                <w:color w:val="000000"/>
                <w:szCs w:val="21"/>
              </w:rPr>
              <w:t>刘其志</w:t>
            </w:r>
            <w:bookmarkEnd w:id="33"/>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r>
              <w:rPr>
                <w:rFonts w:hint="eastAsia" w:ascii="宋体" w:hAnsi="宋体" w:cs="宋体"/>
                <w:color w:val="000000"/>
                <w:kern w:val="0"/>
                <w:szCs w:val="21"/>
              </w:rPr>
              <w:t>电器、办公设备、办公用品、日化用品、初级农产品（畜禽肉类、果蔬类、蛋类、干货）和许可范围内预包装食品的大客户销售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highlight w:val="none"/>
              </w:rPr>
            </w:pPr>
            <w:r>
              <w:rPr>
                <w:rFonts w:hint="eastAsia" w:ascii="宋体" w:hAnsi="宋体"/>
                <w:color w:val="000000"/>
                <w:szCs w:val="21"/>
                <w:highlight w:val="none"/>
              </w:rPr>
              <w:t>生产/服务提供流程简图</w:t>
            </w:r>
          </w:p>
          <w:p>
            <w:pPr>
              <w:tabs>
                <w:tab w:val="left" w:pos="0"/>
              </w:tabs>
              <w:rPr>
                <w:rFonts w:ascii="宋体" w:hAnsi="宋体"/>
                <w:color w:val="000000"/>
                <w:szCs w:val="21"/>
                <w:highlight w:val="none"/>
              </w:rPr>
            </w:pPr>
          </w:p>
          <w:p>
            <w:pPr>
              <w:tabs>
                <w:tab w:val="left" w:pos="0"/>
              </w:tabs>
              <w:rPr>
                <w:rFonts w:ascii="宋体" w:hAnsi="宋体"/>
                <w:color w:val="000000"/>
                <w:szCs w:val="21"/>
                <w:highlight w:val="none"/>
              </w:rPr>
            </w:pPr>
          </w:p>
        </w:tc>
        <w:tc>
          <w:tcPr>
            <w:tcW w:w="8058" w:type="dxa"/>
            <w:gridSpan w:val="7"/>
            <w:shd w:val="clear" w:color="auto" w:fill="auto"/>
          </w:tcPr>
          <w:p>
            <w:pPr>
              <w:tabs>
                <w:tab w:val="left" w:pos="360"/>
              </w:tabs>
              <w:ind w:left="360" w:hanging="36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销售流程：</w:t>
            </w:r>
          </w:p>
          <w:p>
            <w:pPr>
              <w:tabs>
                <w:tab w:val="left" w:pos="360"/>
              </w:tabs>
              <w:ind w:left="360" w:hanging="36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政企客户网上商城下采购订单——采购订单流转至供应商端——供应商送货——客户签收。</w:t>
            </w:r>
          </w:p>
          <w:p>
            <w:pPr>
              <w:tabs>
                <w:tab w:val="left" w:pos="360"/>
              </w:tabs>
              <w:ind w:left="360" w:hanging="360"/>
              <w:rPr>
                <w:rFonts w:ascii="宋体"/>
                <w:color w:val="000000"/>
                <w:szCs w:val="21"/>
                <w:highlight w:val="none"/>
              </w:rPr>
            </w:pPr>
            <w:r>
              <w:rPr>
                <w:rFonts w:hint="eastAsia" w:asciiTheme="minorEastAsia" w:hAnsiTheme="minorEastAsia" w:eastAsiaTheme="minorEastAsia" w:cstheme="minorEastAsia"/>
                <w:b w:val="0"/>
                <w:bCs w:val="0"/>
                <w:sz w:val="21"/>
                <w:szCs w:val="21"/>
                <w:highlight w:val="none"/>
                <w:lang w:val="en-US" w:eastAsia="zh-CN"/>
              </w:rPr>
              <w:t>关键/需确认过程：销售过程。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r>
              <w:rPr>
                <w:sz w:val="21"/>
                <w:szCs w:val="21"/>
              </w:rPr>
              <w:t>电器、办公设备、办公用品、日化用品、初级农产品（畜禽肉类、果蔬类、蛋类、干货）和许可范围内预包装食品的大客户销售</w:t>
            </w: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sz w:val="21"/>
                <w:szCs w:val="21"/>
              </w:rPr>
            </w:pPr>
            <w:r>
              <w:rPr>
                <w:sz w:val="21"/>
                <w:szCs w:val="21"/>
              </w:rPr>
              <w:t>电器、办公设备、办公用品、日化用品、初级农产品（畜禽肉类、果蔬类、蛋类、干货）和许可范围内预包装食品的大客户销售所涉及场所的相关环境管理活动</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电器、办公设备、办公用品、日化用品、初级农产品（畜禽肉类、果蔬类、蛋类、干货）和许可范围内预包装食品的大客户销售所涉及场所的相关职业健康安全管理活动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highlight w:val="none"/>
                <w:lang w:eastAsia="zh-CN"/>
              </w:rPr>
              <w:t>■</w:t>
            </w:r>
            <w:r>
              <w:rPr>
                <w:rFonts w:hint="eastAsia" w:ascii="宋体" w:hAnsi="宋体"/>
                <w:color w:val="000000"/>
                <w:szCs w:val="21"/>
                <w:highlight w:val="none"/>
              </w:rPr>
              <w:t xml:space="preserve">单班次生产   </w:t>
            </w:r>
            <w:r>
              <w:rPr>
                <w:rFonts w:hint="eastAsia" w:ascii="宋体" w:hAnsi="宋体"/>
                <w:color w:val="000000"/>
                <w:szCs w:val="21"/>
                <w:highlight w:val="none"/>
                <w:lang w:eastAsia="zh-CN"/>
              </w:rPr>
              <w:t>□</w:t>
            </w:r>
            <w:r>
              <w:rPr>
                <w:rFonts w:hint="eastAsia" w:ascii="宋体" w:hAnsi="宋体"/>
                <w:color w:val="000000"/>
                <w:szCs w:val="21"/>
                <w:highlight w:val="none"/>
              </w:rPr>
              <w:t>多班次生产</w:t>
            </w:r>
          </w:p>
        </w:tc>
      </w:tr>
    </w:tbl>
    <w:p>
      <w:pPr>
        <w:spacing w:before="40" w:after="40"/>
        <w:rPr>
          <w:rFonts w:eastAsia="黑体"/>
          <w:szCs w:val="21"/>
          <w:lang w:eastAsia="ja-JP"/>
        </w:rPr>
      </w:pPr>
      <w:r>
        <w:rPr>
          <w:rFonts w:eastAsia="黑体"/>
          <w:szCs w:val="21"/>
          <w:lang w:eastAsia="ja-JP"/>
        </w:rPr>
        <w:t xml:space="preserve"> </w:t>
      </w: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81"/>
        <w:gridCol w:w="2011"/>
        <w:gridCol w:w="400"/>
        <w:gridCol w:w="3445"/>
        <w:gridCol w:w="94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78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011"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40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3445"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94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781" w:type="dxa"/>
          </w:tcPr>
          <w:p>
            <w:pPr>
              <w:spacing w:before="40" w:after="40"/>
              <w:rPr>
                <w:rFonts w:eastAsia="黑体"/>
                <w:szCs w:val="21"/>
                <w:lang w:val="de-DE" w:eastAsia="ja-JP"/>
              </w:rPr>
            </w:pPr>
            <w:bookmarkStart w:id="34" w:name="生产地址"/>
            <w:r>
              <w:rPr>
                <w:sz w:val="21"/>
                <w:szCs w:val="21"/>
              </w:rPr>
              <w:t>重庆市渝中区八一路177号雨田商务大厦</w:t>
            </w:r>
            <w:bookmarkEnd w:id="34"/>
          </w:p>
        </w:tc>
        <w:tc>
          <w:tcPr>
            <w:tcW w:w="2011" w:type="dxa"/>
          </w:tcPr>
          <w:p>
            <w:pPr>
              <w:spacing w:before="40" w:after="40"/>
              <w:rPr>
                <w:rFonts w:eastAsia="黑体"/>
                <w:szCs w:val="21"/>
                <w:lang w:val="de-DE" w:eastAsia="ja-JP"/>
              </w:rPr>
            </w:pPr>
            <w:r>
              <w:rPr>
                <w:sz w:val="21"/>
                <w:szCs w:val="21"/>
              </w:rPr>
              <w:t>重庆市渝中区八一路177号雨田商务大厦</w:t>
            </w:r>
          </w:p>
        </w:tc>
        <w:tc>
          <w:tcPr>
            <w:tcW w:w="400"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3445" w:type="dxa"/>
            <w:vAlign w:val="center"/>
          </w:tcPr>
          <w:p>
            <w:pPr>
              <w:pStyle w:val="20"/>
              <w:rPr>
                <w:rFonts w:eastAsia="黑体" w:cs="Arial"/>
                <w:sz w:val="21"/>
                <w:szCs w:val="21"/>
                <w:lang w:val="en-US" w:eastAsia="ja-JP"/>
              </w:rPr>
            </w:pPr>
            <w:r>
              <w:rPr>
                <w:sz w:val="21"/>
                <w:szCs w:val="21"/>
              </w:rPr>
              <w:t>电器、办公设备、办公用品、日化用品、初级农产品（畜禽肉类、果蔬类、蛋类、干货）和许可范围内预包装食品的大客户销售</w:t>
            </w:r>
          </w:p>
        </w:tc>
        <w:tc>
          <w:tcPr>
            <w:tcW w:w="940" w:type="dxa"/>
            <w:vAlign w:val="center"/>
          </w:tcPr>
          <w:p>
            <w:pPr>
              <w:spacing w:before="40" w:after="40"/>
              <w:rPr>
                <w:rFonts w:ascii="Times New Roman" w:hAnsi="Times New Roman" w:eastAsia="黑体" w:cs="Times New Roman"/>
                <w:kern w:val="2"/>
                <w:sz w:val="21"/>
                <w:szCs w:val="21"/>
                <w:lang w:val="en-US" w:eastAsia="ja-JP" w:bidi="ar-SA"/>
              </w:rPr>
            </w:pPr>
            <w:r>
              <w:rPr>
                <w:rFonts w:hint="eastAsia"/>
                <w:sz w:val="22"/>
                <w:szCs w:val="22"/>
                <w:lang w:val="en-US" w:eastAsia="zh-CN"/>
              </w:rPr>
              <w:t>GB/T 19001-2016</w:t>
            </w:r>
          </w:p>
        </w:tc>
        <w:tc>
          <w:tcPr>
            <w:tcW w:w="668" w:type="dxa"/>
            <w:shd w:val="clear" w:color="auto" w:fill="FFFFFF"/>
          </w:tcPr>
          <w:p>
            <w:pPr>
              <w:rPr>
                <w:rFonts w:hint="eastAsia" w:eastAsia="黑体"/>
                <w:szCs w:val="21"/>
                <w:lang w:eastAsia="zh-CN"/>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781"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重庆市渝中区八一路177号雨田商务大厦</w:t>
            </w:r>
          </w:p>
        </w:tc>
        <w:tc>
          <w:tcPr>
            <w:tcW w:w="2011"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重庆市渝中区八一路177号雨田商务大厦</w:t>
            </w:r>
          </w:p>
        </w:tc>
        <w:tc>
          <w:tcPr>
            <w:tcW w:w="40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20</w:t>
            </w:r>
          </w:p>
        </w:tc>
        <w:tc>
          <w:tcPr>
            <w:tcW w:w="3445" w:type="dxa"/>
            <w:vAlign w:val="center"/>
          </w:tcPr>
          <w:p>
            <w:pPr>
              <w:rPr>
                <w:rFonts w:ascii="Times New Roman" w:hAnsi="Times New Roman" w:eastAsia="黑体" w:cs="Arial"/>
                <w:kern w:val="2"/>
                <w:sz w:val="21"/>
                <w:szCs w:val="21"/>
                <w:lang w:val="en-US" w:eastAsia="ja-JP" w:bidi="ar-SA"/>
              </w:rPr>
            </w:pPr>
            <w:r>
              <w:rPr>
                <w:sz w:val="21"/>
                <w:szCs w:val="21"/>
              </w:rPr>
              <w:t>电器、办公设备、办公用品、日化用品、初级农产品（畜禽肉类、果蔬类、蛋类、干货）和许可范围内预包装食品的大客户销售所涉及场所的相关环境管理活动</w:t>
            </w:r>
          </w:p>
        </w:tc>
        <w:tc>
          <w:tcPr>
            <w:tcW w:w="940" w:type="dxa"/>
            <w:vAlign w:val="center"/>
          </w:tcPr>
          <w:p>
            <w:pPr>
              <w:spacing w:before="40" w:after="40"/>
              <w:rPr>
                <w:rFonts w:ascii="Times New Roman" w:hAnsi="Times New Roman" w:eastAsia="黑体" w:cs="Times New Roman"/>
                <w:kern w:val="2"/>
                <w:sz w:val="21"/>
                <w:szCs w:val="21"/>
                <w:lang w:val="en-US" w:eastAsia="ja-JP" w:bidi="ar-SA"/>
              </w:rPr>
            </w:pPr>
            <w:r>
              <w:rPr>
                <w:rFonts w:hint="eastAsia"/>
                <w:sz w:val="22"/>
                <w:szCs w:val="22"/>
                <w:lang w:val="en-US" w:eastAsia="zh-CN"/>
              </w:rPr>
              <w:t xml:space="preserve">GB/T 24001-2016 </w:t>
            </w:r>
          </w:p>
        </w:tc>
        <w:tc>
          <w:tcPr>
            <w:tcW w:w="668" w:type="dxa"/>
            <w:shd w:val="clear" w:color="auto" w:fill="FFFFFF"/>
          </w:tcPr>
          <w:p>
            <w:pPr>
              <w:rPr>
                <w:rFonts w:eastAsia="黑体"/>
                <w:szCs w:val="21"/>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781"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重庆市渝中区八一路177号雨田商务大厦</w:t>
            </w:r>
          </w:p>
        </w:tc>
        <w:tc>
          <w:tcPr>
            <w:tcW w:w="2011"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重庆市渝中区八一路177号雨田商务大厦</w:t>
            </w:r>
          </w:p>
        </w:tc>
        <w:tc>
          <w:tcPr>
            <w:tcW w:w="40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20</w:t>
            </w:r>
          </w:p>
        </w:tc>
        <w:tc>
          <w:tcPr>
            <w:tcW w:w="3445" w:type="dxa"/>
            <w:vAlign w:val="center"/>
          </w:tcPr>
          <w:p>
            <w:pPr>
              <w:pStyle w:val="20"/>
              <w:rPr>
                <w:rFonts w:ascii="Times New Roman" w:hAnsi="Times New Roman" w:eastAsia="黑体" w:cs="Arial"/>
                <w:kern w:val="2"/>
                <w:sz w:val="21"/>
                <w:szCs w:val="21"/>
                <w:lang w:val="en-US" w:eastAsia="ja-JP" w:bidi="ar-SA"/>
              </w:rPr>
            </w:pPr>
            <w:r>
              <w:rPr>
                <w:sz w:val="21"/>
                <w:szCs w:val="21"/>
              </w:rPr>
              <w:t>电器、办公设备、办公用品、日化用品、初级农产品（畜禽肉类、果蔬类、蛋类、干货）和许可范围内预包装食品的大客户销售所涉及场所的相关职业健康安全管理活动</w:t>
            </w:r>
          </w:p>
        </w:tc>
        <w:tc>
          <w:tcPr>
            <w:tcW w:w="940" w:type="dxa"/>
            <w:vAlign w:val="center"/>
          </w:tcPr>
          <w:p>
            <w:pPr>
              <w:spacing w:before="40" w:after="40"/>
              <w:rPr>
                <w:rFonts w:ascii="Times New Roman" w:hAnsi="Times New Roman" w:eastAsia="黑体" w:cs="Times New Roman"/>
                <w:kern w:val="2"/>
                <w:sz w:val="21"/>
                <w:szCs w:val="21"/>
                <w:lang w:val="en-US" w:eastAsia="ja-JP" w:bidi="ar-SA"/>
              </w:rPr>
            </w:pPr>
            <w:r>
              <w:rPr>
                <w:rFonts w:hint="eastAsia"/>
                <w:sz w:val="22"/>
                <w:szCs w:val="22"/>
                <w:lang w:val="en-US" w:eastAsia="zh-CN"/>
              </w:rPr>
              <w:t>GB/T 45001-2020</w:t>
            </w:r>
          </w:p>
        </w:tc>
        <w:tc>
          <w:tcPr>
            <w:tcW w:w="668" w:type="dxa"/>
            <w:shd w:val="clear" w:color="auto" w:fill="FFFFFF"/>
          </w:tcPr>
          <w:p>
            <w:pPr>
              <w:rPr>
                <w:rFonts w:eastAsia="黑体"/>
                <w:szCs w:val="21"/>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781" w:type="dxa"/>
            <w:vAlign w:val="center"/>
          </w:tcPr>
          <w:p>
            <w:pPr>
              <w:spacing w:before="40" w:after="40"/>
              <w:rPr>
                <w:rFonts w:eastAsia="黑体"/>
                <w:szCs w:val="21"/>
                <w:lang w:eastAsia="ja-JP"/>
              </w:rPr>
            </w:pPr>
          </w:p>
        </w:tc>
        <w:tc>
          <w:tcPr>
            <w:tcW w:w="2011" w:type="dxa"/>
            <w:vAlign w:val="center"/>
          </w:tcPr>
          <w:p>
            <w:pPr>
              <w:spacing w:before="40" w:after="40"/>
              <w:rPr>
                <w:rFonts w:eastAsia="黑体"/>
                <w:szCs w:val="21"/>
                <w:lang w:eastAsia="ja-JP"/>
              </w:rPr>
            </w:pPr>
          </w:p>
        </w:tc>
        <w:tc>
          <w:tcPr>
            <w:tcW w:w="400" w:type="dxa"/>
            <w:vAlign w:val="center"/>
          </w:tcPr>
          <w:p>
            <w:pPr>
              <w:spacing w:before="40" w:after="40"/>
              <w:rPr>
                <w:rFonts w:eastAsia="黑体"/>
                <w:szCs w:val="21"/>
                <w:lang w:eastAsia="ja-JP"/>
              </w:rPr>
            </w:pPr>
          </w:p>
        </w:tc>
        <w:tc>
          <w:tcPr>
            <w:tcW w:w="3445" w:type="dxa"/>
            <w:vAlign w:val="center"/>
          </w:tcPr>
          <w:p>
            <w:pPr>
              <w:spacing w:before="40" w:after="40"/>
              <w:rPr>
                <w:rFonts w:eastAsia="黑体"/>
                <w:szCs w:val="21"/>
                <w:lang w:eastAsia="ja-JP"/>
              </w:rPr>
            </w:pPr>
          </w:p>
        </w:tc>
        <w:tc>
          <w:tcPr>
            <w:tcW w:w="940"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781" w:type="dxa"/>
            <w:vAlign w:val="center"/>
          </w:tcPr>
          <w:p>
            <w:pPr>
              <w:spacing w:before="40" w:after="40"/>
              <w:rPr>
                <w:rFonts w:eastAsia="黑体"/>
                <w:szCs w:val="21"/>
                <w:lang w:eastAsia="ja-JP"/>
              </w:rPr>
            </w:pPr>
          </w:p>
        </w:tc>
        <w:tc>
          <w:tcPr>
            <w:tcW w:w="2011" w:type="dxa"/>
            <w:vAlign w:val="center"/>
          </w:tcPr>
          <w:p>
            <w:pPr>
              <w:spacing w:before="40" w:after="40"/>
              <w:rPr>
                <w:rFonts w:eastAsia="黑体"/>
                <w:szCs w:val="21"/>
                <w:lang w:eastAsia="ja-JP"/>
              </w:rPr>
            </w:pPr>
          </w:p>
        </w:tc>
        <w:tc>
          <w:tcPr>
            <w:tcW w:w="400" w:type="dxa"/>
            <w:vAlign w:val="center"/>
          </w:tcPr>
          <w:p>
            <w:pPr>
              <w:spacing w:before="40" w:after="40"/>
              <w:rPr>
                <w:rFonts w:eastAsia="黑体"/>
                <w:szCs w:val="21"/>
                <w:lang w:eastAsia="ja-JP"/>
              </w:rPr>
            </w:pPr>
          </w:p>
        </w:tc>
        <w:tc>
          <w:tcPr>
            <w:tcW w:w="3445" w:type="dxa"/>
            <w:vAlign w:val="center"/>
          </w:tcPr>
          <w:p>
            <w:pPr>
              <w:spacing w:before="40" w:after="40"/>
              <w:rPr>
                <w:rFonts w:eastAsia="黑体"/>
                <w:szCs w:val="21"/>
                <w:lang w:eastAsia="ja-JP"/>
              </w:rPr>
            </w:pPr>
          </w:p>
        </w:tc>
        <w:tc>
          <w:tcPr>
            <w:tcW w:w="940"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Times New Roman" w:eastAsia="Times New Roman" w:cs="Times New Roman"/>
                <w:b/>
                <w:color w:val="000000"/>
                <w:kern w:val="2"/>
                <w:sz w:val="21"/>
                <w:szCs w:val="21"/>
                <w:lang w:val="de-DE"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hAnsi="Times New Roman" w:eastAsia="Times New Roman" w:cs="Times New Roman"/>
                <w:b/>
                <w:color w:val="000000"/>
                <w:kern w:val="2"/>
                <w:sz w:val="21"/>
                <w:szCs w:val="21"/>
                <w:lang w:val="en-GB" w:eastAsia="zh-CN" w:bidi="ar-SA"/>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2021年03</w:t>
            </w:r>
            <w:r>
              <w:rPr>
                <w:rFonts w:hint="eastAsia" w:ascii="宋体" w:hAnsi="宋体"/>
                <w:b/>
                <w:color w:val="000000"/>
                <w:szCs w:val="21"/>
                <w:u w:val="single"/>
              </w:rPr>
              <w:t>月</w:t>
            </w:r>
            <w:r>
              <w:rPr>
                <w:rFonts w:hint="eastAsia" w:ascii="宋体" w:hAnsi="宋体"/>
                <w:b/>
                <w:color w:val="000000"/>
                <w:szCs w:val="21"/>
                <w:u w:val="single"/>
                <w:lang w:val="en-US" w:eastAsia="zh-CN"/>
              </w:rPr>
              <w:t>01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11.已根据策划和标准要求于2021 年6 月 6日由有能力的人实施了内部审核，覆盖所有场所、部门和过程，</w:t>
            </w:r>
            <w:r>
              <w:rPr>
                <w:rFonts w:hint="eastAsia" w:ascii="宋体" w:hAnsi="宋体" w:eastAsia="宋体" w:cs="Times New Roman"/>
                <w:b/>
                <w:color w:val="000000"/>
                <w:kern w:val="2"/>
                <w:sz w:val="21"/>
                <w:szCs w:val="21"/>
                <w:lang w:val="en-GB" w:eastAsia="zh-CN" w:bidi="ar-SA"/>
              </w:rPr>
              <w:t>组织通过内审验证了管理体系的</w:t>
            </w:r>
            <w:r>
              <w:rPr>
                <w:rFonts w:hint="eastAsia" w:ascii="宋体" w:hAnsi="宋体" w:eastAsia="宋体" w:cs="Times New Roman"/>
                <w:b/>
                <w:color w:val="000000"/>
                <w:kern w:val="2"/>
                <w:sz w:val="21"/>
                <w:szCs w:val="21"/>
                <w:lang w:val="en-US" w:eastAsia="zh-CN" w:bidi="ar-SA"/>
              </w:rPr>
              <w:t>符合性</w:t>
            </w:r>
            <w:r>
              <w:rPr>
                <w:rFonts w:hint="eastAsia" w:ascii="宋体" w:hAnsi="宋体" w:eastAsia="宋体" w:cs="Times New Roman"/>
                <w:b/>
                <w:color w:val="000000"/>
                <w:kern w:val="2"/>
                <w:sz w:val="21"/>
                <w:szCs w:val="21"/>
                <w:lang w:val="en-GB" w:eastAsia="zh-CN" w:bidi="ar-SA"/>
              </w:rPr>
              <w:t>及有效性，</w:t>
            </w:r>
            <w:r>
              <w:rPr>
                <w:rFonts w:hint="eastAsia" w:ascii="宋体" w:hAnsi="宋体" w:eastAsia="宋体" w:cs="Times New Roman"/>
                <w:b/>
                <w:color w:val="000000"/>
                <w:kern w:val="2"/>
                <w:sz w:val="21"/>
                <w:szCs w:val="21"/>
                <w:lang w:val="en-US" w:eastAsia="zh-CN" w:bidi="ar-SA"/>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hint="eastAsia" w:ascii="宋体" w:hAnsi="宋体" w:eastAsia="宋体"/>
                <w:color w:val="000000"/>
                <w:sz w:val="21"/>
                <w:szCs w:val="21"/>
                <w:lang w:val="en-GB" w:eastAsia="zh-CN"/>
              </w:rPr>
            </w:pPr>
            <w:r>
              <w:rPr>
                <w:rFonts w:hint="eastAsia" w:ascii="宋体" w:hAnsi="宋体" w:eastAsia="宋体"/>
                <w:color w:val="000000"/>
                <w:sz w:val="21"/>
                <w:szCs w:val="21"/>
                <w:lang w:val="en-US" w:eastAsia="zh-CN"/>
              </w:rPr>
              <w:t xml:space="preserve">12.已根据策划于 </w:t>
            </w:r>
            <w:r>
              <w:rPr>
                <w:rFonts w:hint="eastAsia" w:ascii="宋体" w:hAnsi="宋体" w:eastAsia="宋体"/>
                <w:color w:val="000000"/>
                <w:sz w:val="21"/>
                <w:szCs w:val="21"/>
                <w:u w:val="single"/>
                <w:lang w:val="en-US" w:eastAsia="zh-CN"/>
              </w:rPr>
              <w:t>2021年6月28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pacing w:val="-10"/>
                <w:szCs w:val="21"/>
                <w:highlight w:val="none"/>
              </w:rPr>
              <w:t>外包过程（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w:t>
            </w:r>
            <w:r>
              <w:rPr>
                <w:rFonts w:hint="eastAsia" w:ascii="宋体" w:hAnsi="宋体"/>
                <w:color w:val="000000"/>
                <w:szCs w:val="21"/>
                <w:highlight w:val="none"/>
              </w:rPr>
              <w:t>合理</w:t>
            </w:r>
          </w:p>
        </w:tc>
        <w:tc>
          <w:tcPr>
            <w:tcW w:w="1637"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 xml:space="preserve">□是     </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     </w:t>
            </w:r>
          </w:p>
        </w:tc>
        <w:tc>
          <w:tcPr>
            <w:tcW w:w="1637"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
        <w:gridCol w:w="1088"/>
        <w:gridCol w:w="239"/>
        <w:gridCol w:w="5626"/>
        <w:gridCol w:w="376"/>
        <w:gridCol w:w="627"/>
        <w:gridCol w:w="290"/>
        <w:gridCol w:w="1500"/>
        <w:gridCol w:w="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Before w:val="1"/>
          <w:wBefore w:w="8" w:type="dxa"/>
          <w:cantSplit/>
          <w:trHeight w:val="57" w:hRule="atLeast"/>
        </w:trPr>
        <w:tc>
          <w:tcPr>
            <w:tcW w:w="9772" w:type="dxa"/>
            <w:gridSpan w:val="8"/>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9772" w:type="dxa"/>
            <w:gridSpan w:val="8"/>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92" w:hRule="atLeast"/>
          <w:jc w:val="center"/>
        </w:trPr>
        <w:tc>
          <w:tcPr>
            <w:tcW w:w="7329" w:type="dxa"/>
            <w:gridSpan w:val="4"/>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19"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412" w:hRule="atLeast"/>
          <w:jc w:val="center"/>
        </w:trPr>
        <w:tc>
          <w:tcPr>
            <w:tcW w:w="7329" w:type="dxa"/>
            <w:gridSpan w:val="4"/>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gridSpan w:val="2"/>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gridSpan w:val="2"/>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4"/>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gridSpan w:val="3"/>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gridSpan w:val="3"/>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4"/>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7"/>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26" w:type="dxa"/>
          <w:cantSplit/>
          <w:trHeight w:val="57" w:hRule="atLeast"/>
        </w:trPr>
        <w:tc>
          <w:tcPr>
            <w:tcW w:w="9754" w:type="dxa"/>
            <w:gridSpan w:val="8"/>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9754" w:type="dxa"/>
            <w:gridSpan w:val="8"/>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412" w:hRule="atLeast"/>
          <w:jc w:val="center"/>
        </w:trPr>
        <w:tc>
          <w:tcPr>
            <w:tcW w:w="6961" w:type="dxa"/>
            <w:gridSpan w:val="4"/>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gridSpan w:val="2"/>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gridSpan w:val="2"/>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4"/>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hint="eastAsia" w:ascii="宋体" w:hAnsi="宋体"/>
                <w:color w:val="000000"/>
                <w:szCs w:val="21"/>
              </w:rPr>
            </w:pPr>
            <w:r>
              <w:rPr>
                <w:rFonts w:hint="eastAsia" w:ascii="宋体" w:hAnsi="宋体"/>
                <w:color w:val="000000"/>
                <w:szCs w:val="21"/>
              </w:rPr>
              <w:t xml:space="preserve">是否提供近一年的职业健康体检报告                  </w:t>
            </w:r>
          </w:p>
        </w:tc>
        <w:tc>
          <w:tcPr>
            <w:tcW w:w="2793" w:type="dxa"/>
            <w:gridSpan w:val="4"/>
            <w:shd w:val="clear" w:color="auto" w:fill="FFFF00"/>
          </w:tcPr>
          <w:p>
            <w:pPr>
              <w:rPr>
                <w:rFonts w:hint="eastAsia"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□否  </w:t>
            </w:r>
            <w:r>
              <w:rPr>
                <w:rFonts w:hint="eastAsia" w:ascii="宋体" w:hAnsi="宋体"/>
                <w:color w:val="000000"/>
                <w:szCs w:val="21"/>
                <w:lang w:eastAsia="zh-CN"/>
              </w:rPr>
              <w:t>□</w:t>
            </w:r>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4"/>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cantSplit/>
          <w:trHeight w:val="321" w:hRule="atLeast"/>
          <w:jc w:val="center"/>
        </w:trPr>
        <w:tc>
          <w:tcPr>
            <w:tcW w:w="1335" w:type="dxa"/>
            <w:gridSpan w:val="3"/>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5"/>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vAlign w:val="top"/>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vAlign w:val="top"/>
          </w:tcPr>
          <w:p>
            <w:pPr>
              <w:spacing w:line="360" w:lineRule="auto"/>
              <w:rPr>
                <w:rFonts w:hint="default" w:ascii="宋体" w:hAnsi="Times New Roman" w:eastAsia="宋体" w:cs="Times New Roman"/>
                <w:b/>
                <w:color w:val="000000"/>
                <w:kern w:val="2"/>
                <w:sz w:val="21"/>
                <w:szCs w:val="21"/>
                <w:lang w:val="en-US" w:eastAsia="zh-CN" w:bidi="ar-SA"/>
              </w:rPr>
            </w:pPr>
            <w:r>
              <w:rPr>
                <w:rFonts w:hint="eastAsia" w:ascii="宋体" w:eastAsia="宋体" w:cs="Times New Roman"/>
                <w:b/>
                <w:color w:val="000000"/>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eastAsia="宋体" w:cs="Times New Roman"/>
                <w:b/>
                <w:color w:val="000000"/>
                <w:kern w:val="2"/>
                <w:sz w:val="21"/>
                <w:szCs w:val="21"/>
                <w:lang w:val="en-US" w:eastAsia="zh-CN" w:bidi="ar-SA"/>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5" w:name="二阶段审核日期"/>
            <w:r>
              <w:rPr>
                <w:rFonts w:hint="eastAsia" w:ascii="宋体"/>
                <w:b/>
                <w:color w:val="000000"/>
                <w:szCs w:val="21"/>
                <w:u w:val="single"/>
              </w:rPr>
              <w:t>2021</w:t>
            </w:r>
            <w:r>
              <w:rPr>
                <w:rFonts w:hint="eastAsia" w:ascii="宋体"/>
                <w:b/>
                <w:color w:val="000000"/>
                <w:szCs w:val="21"/>
                <w:u w:val="single"/>
                <w:lang w:val="en-US" w:eastAsia="zh-CN"/>
              </w:rPr>
              <w:t>年</w:t>
            </w:r>
            <w:r>
              <w:rPr>
                <w:rFonts w:hint="eastAsia" w:ascii="宋体"/>
                <w:b/>
                <w:color w:val="000000"/>
                <w:szCs w:val="21"/>
                <w:u w:val="single"/>
              </w:rPr>
              <w:t>08</w:t>
            </w:r>
            <w:r>
              <w:rPr>
                <w:rFonts w:hint="eastAsia" w:ascii="宋体"/>
                <w:b/>
                <w:color w:val="000000"/>
                <w:szCs w:val="21"/>
                <w:u w:val="single"/>
                <w:lang w:val="en-US" w:eastAsia="zh-CN"/>
              </w:rPr>
              <w:t>月</w:t>
            </w:r>
            <w:r>
              <w:rPr>
                <w:rFonts w:hint="eastAsia" w:ascii="宋体"/>
                <w:b/>
                <w:color w:val="000000"/>
                <w:szCs w:val="21"/>
                <w:u w:val="single"/>
              </w:rPr>
              <w:t>1</w:t>
            </w:r>
            <w:bookmarkEnd w:id="35"/>
            <w:r>
              <w:rPr>
                <w:rFonts w:hint="eastAsia" w:ascii="宋体"/>
                <w:b/>
                <w:color w:val="000000"/>
                <w:szCs w:val="21"/>
                <w:u w:val="single"/>
                <w:lang w:val="en-US" w:eastAsia="zh-CN"/>
              </w:rPr>
              <w:t>9日-20日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zCs w:val="21"/>
                <w:lang w:eastAsia="zh-CN"/>
              </w:rPr>
              <w:t>■</w:t>
            </w: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eastAsia="宋体" w:cs="Times New Roman"/>
                <w:b/>
                <w:color w:val="000000"/>
                <w:spacing w:val="-10"/>
                <w:kern w:val="2"/>
                <w:sz w:val="21"/>
                <w:szCs w:val="21"/>
                <w:lang w:val="en-US" w:eastAsia="zh-CN" w:bidi="ar-SA"/>
              </w:rPr>
            </w:pPr>
            <w:r>
              <w:rPr>
                <w:rFonts w:hint="eastAsia" w:ascii="宋体" w:hAnsi="宋体"/>
                <w:b/>
                <w:color w:val="000000"/>
                <w:szCs w:val="21"/>
                <w:lang w:eastAsia="zh-CN"/>
              </w:rPr>
              <w:t>■</w:t>
            </w:r>
            <w:r>
              <w:rPr>
                <w:rFonts w:hint="eastAsia" w:ascii="宋体" w:hAnsi="宋体"/>
                <w:b/>
                <w:color w:val="000000"/>
                <w:szCs w:val="21"/>
              </w:rPr>
              <w:t>未发现任何问题, 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rPr>
                <w:rFonts w:ascii="宋体" w:hAnsi="宋体"/>
                <w:b/>
                <w:color w:val="000000"/>
                <w:szCs w:val="21"/>
              </w:rPr>
            </w:pPr>
            <w:r>
              <w:rPr>
                <w:sz w:val="21"/>
                <w:szCs w:val="21"/>
              </w:rPr>
              <w:t>电器、办公设备、办公用品、日化用品、初级农产品（畜禽肉类、果蔬类、蛋类、干货）和许可范围内预包装食品的大客户销售</w:t>
            </w:r>
          </w:p>
        </w:tc>
        <w:tc>
          <w:tcPr>
            <w:tcW w:w="1541" w:type="dxa"/>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rPr>
                <w:rFonts w:ascii="宋体" w:hAnsi="宋体"/>
                <w:b/>
                <w:color w:val="000000"/>
                <w:szCs w:val="21"/>
              </w:rPr>
            </w:pPr>
            <w:r>
              <w:rPr>
                <w:sz w:val="21"/>
                <w:szCs w:val="21"/>
              </w:rPr>
              <w:t>电器、办公设备、办公用品、日化用品、初级农产品（畜禽肉类、果蔬类、蛋类、干货）和许可范围内预包装食品的大客户销售所涉及场所的相关环境管理活动</w:t>
            </w:r>
          </w:p>
        </w:tc>
        <w:tc>
          <w:tcPr>
            <w:tcW w:w="1541" w:type="dxa"/>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sz w:val="21"/>
                <w:szCs w:val="21"/>
              </w:rPr>
              <w:t>电器、办公设备、办公用品、日化用品、初级农产品（畜禽肉类、果蔬类、蛋类、干货）和许可范围内预包装食品的大客户销售所涉及场所的相关职业健康安全管理活动</w:t>
            </w:r>
          </w:p>
        </w:tc>
        <w:tc>
          <w:tcPr>
            <w:tcW w:w="1541" w:type="dxa"/>
            <w:vAlign w:val="center"/>
          </w:tcPr>
          <w:p>
            <w:pPr>
              <w:spacing w:line="400" w:lineRule="exact"/>
              <w:rPr>
                <w:rFonts w:ascii="宋体" w:hAnsi="宋体"/>
                <w:b/>
                <w:color w:val="000000"/>
                <w:szCs w:val="21"/>
              </w:rPr>
            </w:pPr>
            <w:r>
              <w:rPr>
                <w:sz w:val="21"/>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sz w:val="24"/>
        </w:rPr>
        <w:drawing>
          <wp:anchor distT="0" distB="0" distL="114300" distR="114300" simplePos="0" relativeHeight="251661312" behindDoc="0" locked="0" layoutInCell="1" allowOverlap="1">
            <wp:simplePos x="0" y="0"/>
            <wp:positionH relativeFrom="column">
              <wp:posOffset>4422140</wp:posOffset>
            </wp:positionH>
            <wp:positionV relativeFrom="paragraph">
              <wp:posOffset>259715</wp:posOffset>
            </wp:positionV>
            <wp:extent cx="808990" cy="584835"/>
            <wp:effectExtent l="0" t="0" r="3810" b="12065"/>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6"/>
                    <a:stretch>
                      <a:fillRect/>
                    </a:stretch>
                  </pic:blipFill>
                  <pic:spPr>
                    <a:xfrm>
                      <a:off x="0" y="0"/>
                      <a:ext cx="808990" cy="584835"/>
                    </a:xfrm>
                    <a:prstGeom prst="rect">
                      <a:avLst/>
                    </a:prstGeom>
                    <a:noFill/>
                    <a:ln>
                      <a:noFill/>
                    </a:ln>
                  </pic:spPr>
                </pic:pic>
              </a:graphicData>
            </a:graphic>
          </wp:anchor>
        </w:drawing>
      </w:r>
      <w:r>
        <w:rPr>
          <w:rFonts w:ascii="宋体" w:hAnsi="宋体"/>
        </w:rPr>
        <w:drawing>
          <wp:anchor distT="0" distB="0" distL="114300" distR="114300" simplePos="0" relativeHeight="251662336" behindDoc="0" locked="0" layoutInCell="1" allowOverlap="1">
            <wp:simplePos x="0" y="0"/>
            <wp:positionH relativeFrom="column">
              <wp:posOffset>1922780</wp:posOffset>
            </wp:positionH>
            <wp:positionV relativeFrom="paragraph">
              <wp:posOffset>307975</wp:posOffset>
            </wp:positionV>
            <wp:extent cx="861695" cy="536575"/>
            <wp:effectExtent l="0" t="0" r="1905" b="9525"/>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pic:cNvPicPr>
                  </pic:nvPicPr>
                  <pic:blipFill>
                    <a:blip r:embed="rId7"/>
                    <a:stretch>
                      <a:fillRect/>
                    </a:stretch>
                  </pic:blipFill>
                  <pic:spPr>
                    <a:xfrm>
                      <a:off x="0" y="0"/>
                      <a:ext cx="861695" cy="5365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ascii="宋体" w:hAnsi="宋体"/>
          <w:b/>
          <w:color w:val="000000"/>
          <w:szCs w:val="21"/>
          <w:u w:val="none"/>
        </w:rPr>
        <w:t xml:space="preserve"> </w:t>
      </w:r>
      <w:r>
        <w:rPr>
          <w:rFonts w:hint="eastAsia"/>
          <w:b/>
          <w:sz w:val="21"/>
          <w:szCs w:val="21"/>
          <w:u w:val="none"/>
        </w:rPr>
        <w:t>2021年08月17日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重庆苏宁易购销售有限公司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ascii="宋体" w:hAnsi="宋体"/>
              </w:rPr>
              <w:drawing>
                <wp:anchor distT="0" distB="0" distL="114300" distR="114300" simplePos="0" relativeHeight="251663360" behindDoc="0" locked="0" layoutInCell="1" allowOverlap="1">
                  <wp:simplePos x="0" y="0"/>
                  <wp:positionH relativeFrom="column">
                    <wp:posOffset>690880</wp:posOffset>
                  </wp:positionH>
                  <wp:positionV relativeFrom="paragraph">
                    <wp:posOffset>24130</wp:posOffset>
                  </wp:positionV>
                  <wp:extent cx="771525" cy="480695"/>
                  <wp:effectExtent l="0" t="0" r="5715" b="6985"/>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新文档 2020-01-09 10.59.53_副本.jpg"/>
                          <pic:cNvPicPr>
                            <a:picLocks noChangeAspect="1"/>
                          </pic:cNvPicPr>
                        </pic:nvPicPr>
                        <pic:blipFill>
                          <a:blip r:embed="rId7"/>
                          <a:stretch>
                            <a:fillRect/>
                          </a:stretch>
                        </pic:blipFill>
                        <pic:spPr>
                          <a:xfrm>
                            <a:off x="0" y="0"/>
                            <a:ext cx="771525" cy="48069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sz w:val="21"/>
                <w:szCs w:val="21"/>
                <w:u w:val="none"/>
              </w:rPr>
              <w:t>2021年08月17日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bookmarkStart w:id="36" w:name="_GoBack"/>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B360667"/>
    <w:rsid w:val="25E2255D"/>
    <w:rsid w:val="2CD1721D"/>
    <w:rsid w:val="4F7D038D"/>
    <w:rsid w:val="57030571"/>
    <w:rsid w:val="7A7346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6"/>
    <w:qFormat/>
    <w:locked/>
    <w:uiPriority w:val="99"/>
    <w:rPr>
      <w:rFonts w:ascii="Times New Roman" w:hAnsi="Times New Roman" w:eastAsia="宋体" w:cs="Times New Roman"/>
      <w:sz w:val="18"/>
      <w:szCs w:val="18"/>
    </w:rPr>
  </w:style>
  <w:style w:type="character" w:customStyle="1" w:styleId="14">
    <w:name w:val="页眉 字符"/>
    <w:link w:val="7"/>
    <w:qFormat/>
    <w:locked/>
    <w:uiPriority w:val="99"/>
    <w:rPr>
      <w:rFonts w:ascii="Calibri" w:hAnsi="Calibri" w:eastAsia="宋体" w:cs="Times New Roman"/>
      <w:sz w:val="18"/>
      <w:szCs w:val="18"/>
    </w:rPr>
  </w:style>
  <w:style w:type="character" w:customStyle="1" w:styleId="15">
    <w:name w:val="副标题 字符"/>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1</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2021-08-20T05:56:58Z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