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66"/>
        <w:gridCol w:w="1243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2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受审核方名称</w:t>
            </w:r>
          </w:p>
        </w:tc>
        <w:tc>
          <w:tcPr>
            <w:tcW w:w="544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7" w:name="组织名称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重庆苏宁易购销售有限公司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专业小类/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8" w:name="专业代码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Q：29.12.00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E：29.12.00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O：29.12.00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26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教师姓名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Q：29.12.00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E：29.12.00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O：29.12.00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6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  <w:lang w:val="en-US" w:eastAsia="zh-CN"/>
              </w:rPr>
              <w:t>生产工艺/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  <w:lang w:val="en-US" w:eastAsia="zh-CN"/>
              </w:rPr>
              <w:t>服务过程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销售流程：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政企客户网上商城下采购订单——采购订单流转至供应商端——供应商送货——客户签收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生产过程/服务过程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的风险及控制措施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特殊过程的控制/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销售过程，依据销售操作手册控制。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销售过程中业务外出时交通意外伤害风险；通过管理方案和预案进行控制。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重要环境及控制措施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</w:t>
            </w:r>
            <w:bookmarkStart w:id="9" w:name="_GoBack"/>
            <w:bookmarkEnd w:id="9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不可接受风险的危险源及控制措施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火灾、触电、意外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伤害，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重要的食品安全危害/关键控制点及控制措施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主要能源使用和主要能源参数等；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相关法律法规的要求及产品标准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中华人民共和国合同法、中华人民共和国劳动法、中华人民共和国质量法，家用电器（打印机GB17625.1-2012;GB4943.1-2011;GB/T9254-2008；电脑GB17625.1-2012;GB4943.1-2011;GB/T9254-2008；空调GB/T 7725-2004《房间空气调节器》、GB21455-2013《转速可控型房间空气调节器能效限定值及能源效率等级》; 冰箱GB/T 7725-2004《房间空气调节器》、GB21455-2013《转速可控型房间空气调节器能效限定值及能源效率等级》等）、大米、食用油、蔬菜、水果、肉类、蛋类标准（米GB/T 1354-2018、食用油Q/ BBAH0024S-2021（310115 0016S-2021)、商品经营服务质量管理规范GB/T 16868-2009、GB25190-2010《食品安全国家标准 灭菌乳》；《关于三聚氰胺在食品中的限量值的公告（卫生部公告2011年第10号）》；GB7718-2011《食品安全国家标准 预包装食品标签通则》；GB28050-2011《食品安全国家标准 预包装食品营养标签通则》；食品安全国家标准 鲜（冻）畜、禽产品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GB 2707-2016、食品安全国家标准 蛋与蛋制品、GB 2749-2015、食品安全国家标准 食品中农药最大残留限量GB 2763-2016、食品冷链物流追溯管理要求GB/T 28843-2012、蔬菜中有机磷和氨基甲酸酯类农药残留量的快速检测GB/T 5009.199-2003、食品安全国家标准 食品中污染物限量GB 2762-2017）及合同协议等。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检验和试验项目及要求(如有型式试验要求,要进行说明)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商品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检验项目：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数量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、外观质量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、及</w:t>
            </w:r>
            <w:r>
              <w:rPr>
                <w:color w:val="auto"/>
                <w:kern w:val="2"/>
                <w:sz w:val="21"/>
                <w:szCs w:val="21"/>
              </w:rPr>
              <w:t>供方出具的产品检测报告或合格证为验收依据。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其它相关知识</w:t>
            </w:r>
          </w:p>
        </w:tc>
        <w:tc>
          <w:tcPr>
            <w:tcW w:w="8547" w:type="dxa"/>
            <w:gridSpan w:val="8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14605</wp:posOffset>
                  </wp:positionV>
                  <wp:extent cx="681355" cy="424180"/>
                  <wp:effectExtent l="0" t="0" r="4445" b="762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u w:val="none"/>
              </w:rPr>
            </w:pPr>
            <w:r>
              <w:rPr>
                <w:rFonts w:hint="eastAsia"/>
                <w:b/>
                <w:sz w:val="21"/>
                <w:szCs w:val="21"/>
                <w:u w:val="none"/>
              </w:rPr>
              <w:t xml:space="preserve">2021年08月17日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212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65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53340</wp:posOffset>
                  </wp:positionV>
                  <wp:extent cx="681355" cy="424180"/>
                  <wp:effectExtent l="0" t="0" r="4445" b="7620"/>
                  <wp:wrapNone/>
                  <wp:docPr id="2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u w:val="none"/>
              </w:rPr>
            </w:pPr>
            <w:r>
              <w:rPr>
                <w:rFonts w:hint="eastAsia"/>
                <w:b/>
                <w:sz w:val="21"/>
                <w:szCs w:val="21"/>
                <w:u w:val="none"/>
              </w:rPr>
              <w:t xml:space="preserve">2021年08月17日 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673F6A"/>
    <w:rsid w:val="0A982191"/>
    <w:rsid w:val="0ABD69AB"/>
    <w:rsid w:val="1F375806"/>
    <w:rsid w:val="38E914E1"/>
    <w:rsid w:val="3EAE5184"/>
    <w:rsid w:val="44152C5C"/>
    <w:rsid w:val="4926610B"/>
    <w:rsid w:val="4BDF16C7"/>
    <w:rsid w:val="50C203CB"/>
    <w:rsid w:val="50E90651"/>
    <w:rsid w:val="55967C4C"/>
    <w:rsid w:val="57762AC1"/>
    <w:rsid w:val="62466427"/>
    <w:rsid w:val="6DD44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7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2021-08-20T05:59:55Z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