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0814-2021-QEO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北京杰诚康达科技有限公司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李京田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r>
              <w:rPr>
                <w:szCs w:val="44"/>
                <w:u w:val="single"/>
              </w:rPr>
              <w:t xml:space="preserve"> </w:t>
            </w:r>
            <w:r>
              <w:rPr>
                <w:rFonts w:hint="eastAsia"/>
                <w:szCs w:val="44"/>
                <w:u w:val="single"/>
              </w:rPr>
              <w:t xml:space="preserve">0814-2021-QEO </w:t>
            </w: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92110102MA00LY7F1E</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(不适用：8.3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Q:20,E:20,O:20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北京杰诚康达科技有限公司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Q：许可范围内以数码印刷方式从事出版物印刷</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E：许可范围内以数码印刷方式从事出版物印刷所涉及场所的相关环境管理活动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O：许可范围内以数码印刷方式从事出版物印刷所涉及场所的相关职业健康安全管理活动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北京市西城区二七剧场路19号楼</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北京市西城区二七剧场路19号楼</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color w:val="333333"/>
                <w:spacing w:val="0"/>
                <w:sz w:val="24"/>
                <w:szCs w:val="24"/>
                <w:shd w:val="clear" w:fill="F5F5F5"/>
              </w:rPr>
              <w:t>Beijing Jiecheng Kangda Technology Co. ,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ascii="微软雅黑" w:hAnsi="微软雅黑" w:eastAsia="微软雅黑" w:cs="微软雅黑"/>
                <w:i w:val="0"/>
                <w:iCs w:val="0"/>
                <w:caps w:val="0"/>
                <w:color w:val="333333"/>
                <w:spacing w:val="0"/>
                <w:sz w:val="24"/>
                <w:szCs w:val="24"/>
                <w:shd w:val="clear" w:fill="F5F5F5"/>
                <w:lang w:val="en-US" w:eastAsia="zh-CN"/>
              </w:rPr>
            </w:pPr>
            <w:r>
              <w:rPr>
                <w:rFonts w:ascii="微软雅黑" w:hAnsi="微软雅黑" w:eastAsia="微软雅黑" w:cs="微软雅黑"/>
                <w:i w:val="0"/>
                <w:iCs w:val="0"/>
                <w:caps w:val="0"/>
                <w:color w:val="333333"/>
                <w:spacing w:val="0"/>
                <w:sz w:val="24"/>
                <w:szCs w:val="24"/>
                <w:shd w:val="clear" w:fill="F5F5F5"/>
              </w:rPr>
              <w:t>Printing of publications by digital printing within the scope of permission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ascii="微软雅黑" w:hAnsi="微软雅黑" w:eastAsia="微软雅黑" w:cs="微软雅黑"/>
                <w:i w:val="0"/>
                <w:iCs w:val="0"/>
                <w:caps w:val="0"/>
                <w:color w:val="333333"/>
                <w:spacing w:val="0"/>
                <w:sz w:val="24"/>
                <w:szCs w:val="24"/>
                <w:shd w:val="clear" w:fill="F5F5F5"/>
                <w:lang w:val="en-US" w:eastAsia="zh-CN"/>
              </w:rPr>
            </w:pPr>
            <w:r>
              <w:rPr>
                <w:rFonts w:ascii="微软雅黑" w:hAnsi="微软雅黑" w:eastAsia="微软雅黑" w:cs="微软雅黑"/>
                <w:i w:val="0"/>
                <w:iCs w:val="0"/>
                <w:caps w:val="0"/>
                <w:color w:val="333333"/>
                <w:spacing w:val="0"/>
                <w:sz w:val="24"/>
                <w:szCs w:val="24"/>
                <w:shd w:val="clear" w:fill="F5F5F5"/>
              </w:rPr>
              <w:t>To engage in environmental management activities related to the premises involved in the printing of publications in the form of digital printing within the scope of permission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color w:val="333333"/>
                <w:spacing w:val="0"/>
                <w:sz w:val="24"/>
                <w:szCs w:val="24"/>
                <w:shd w:val="clear" w:fill="F5F5F5"/>
              </w:rPr>
              <w:t>Building 19, Erqi Theater Road, Xicheng District, Beijing</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微软雅黑" w:hAnsi="微软雅黑" w:eastAsia="微软雅黑" w:cs="微软雅黑"/>
                <w:i w:val="0"/>
                <w:iCs w:val="0"/>
                <w:caps w:val="0"/>
                <w:color w:val="333333"/>
                <w:spacing w:val="0"/>
                <w:sz w:val="24"/>
                <w:szCs w:val="24"/>
                <w:shd w:val="clear" w:fill="F5F5F5"/>
                <w:lang w:val="en-US" w:eastAsia="zh-CN"/>
              </w:rPr>
            </w:pPr>
            <w:r>
              <w:rPr>
                <w:rFonts w:ascii="微软雅黑" w:hAnsi="微软雅黑" w:eastAsia="微软雅黑" w:cs="微软雅黑"/>
                <w:i w:val="0"/>
                <w:iCs w:val="0"/>
                <w:caps w:val="0"/>
                <w:color w:val="333333"/>
                <w:spacing w:val="0"/>
                <w:sz w:val="24"/>
                <w:szCs w:val="24"/>
                <w:shd w:val="clear" w:fill="F5F5F5"/>
              </w:rPr>
              <w:t>To engage in the relevant occupational health and safety management activities of the premises involved in the printing of publications by digital printing within the scope of the permit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color w:val="333333"/>
                <w:spacing w:val="0"/>
                <w:sz w:val="24"/>
                <w:szCs w:val="24"/>
                <w:shd w:val="clear" w:fill="F5F5F5"/>
              </w:rPr>
              <w:t>Building 19, Erqi Theater Road, Xicheng District, Beijing</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bookmarkStart w:id="21" w:name="_GoBack"/>
      <w:bookmarkEnd w:id="21"/>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32075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4</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2021-08-19T12:56:49Z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