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宜春钽铌矿有限公司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华桂平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1368" w:type="dxa"/>
          </w:tcPr>
          <w:p>
            <w:pPr>
              <w:spacing w:before="120" w:line="360" w:lineRule="auto"/>
              <w:jc w:val="center"/>
              <w:rPr>
                <w:rFonts w:hint="eastAsia"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钟家市选矿厂</w:t>
            </w:r>
          </w:p>
        </w:tc>
        <w:tc>
          <w:tcPr>
            <w:tcW w:w="1290" w:type="dxa"/>
          </w:tcPr>
          <w:p>
            <w:pPr>
              <w:spacing w:before="120" w:line="360" w:lineRule="auto"/>
              <w:jc w:val="center"/>
              <w:rPr>
                <w:rFonts w:hint="eastAsia" w:ascii="方正仿宋简体" w:hAnsi="Times New Roman" w:eastAsia="方正仿宋简体" w:cs="Times New Roman"/>
                <w:b/>
                <w:kern w:val="2"/>
                <w:sz w:val="24"/>
                <w:szCs w:val="24"/>
                <w:lang w:val="en-US" w:eastAsia="zh-CN" w:bidi="ar-SA"/>
              </w:rPr>
            </w:pPr>
            <w:r>
              <w:rPr>
                <w:rFonts w:hint="eastAsia" w:ascii="方正仿宋简体" w:eastAsia="方正仿宋简体"/>
                <w:b/>
                <w:sz w:val="24"/>
                <w:szCs w:val="24"/>
                <w:lang w:val="en-US" w:eastAsia="zh-CN"/>
              </w:rPr>
              <w:t>预计整改完成日期</w:t>
            </w:r>
          </w:p>
        </w:tc>
        <w:tc>
          <w:tcPr>
            <w:tcW w:w="2071" w:type="dxa"/>
          </w:tcPr>
          <w:p>
            <w:pPr>
              <w:tabs>
                <w:tab w:val="right" w:pos="1545"/>
              </w:tabs>
              <w:spacing w:before="120" w:line="360" w:lineRule="auto"/>
              <w:rPr>
                <w:rFonts w:hint="default" w:ascii="方正仿宋简体" w:hAnsi="Times New Roman" w:eastAsia="方正仿宋简体" w:cs="Times New Roman"/>
                <w:b/>
                <w:kern w:val="2"/>
                <w:sz w:val="24"/>
                <w:szCs w:val="24"/>
                <w:lang w:val="en-US" w:eastAsia="zh-CN" w:bidi="ar-SA"/>
              </w:rPr>
            </w:pPr>
            <w:r>
              <w:rPr>
                <w:rFonts w:hint="eastAsia" w:ascii="方正仿宋简体" w:eastAsia="方正仿宋简体" w:cs="Times New Roman"/>
                <w:b/>
                <w:kern w:val="2"/>
                <w:sz w:val="24"/>
                <w:szCs w:val="24"/>
                <w:lang w:val="en-US" w:eastAsia="zh-CN" w:bidi="ar-SA"/>
              </w:rPr>
              <w:t>2021.9.9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240" w:lineRule="auto"/>
              <w:ind w:firstLine="560" w:firstLineChars="200"/>
              <w:rPr>
                <w:rFonts w:ascii="方正仿宋简体" w:eastAsia="方正仿宋简体"/>
                <w:b/>
                <w:sz w:val="28"/>
                <w:szCs w:val="28"/>
              </w:rPr>
            </w:pPr>
            <w:r>
              <w:rPr>
                <w:rFonts w:hint="eastAsia" w:ascii="楷体" w:hAnsi="楷体" w:eastAsia="楷体" w:cs="楷体"/>
                <w:sz w:val="28"/>
                <w:szCs w:val="28"/>
                <w:lang w:val="en-US" w:eastAsia="zh-CN"/>
              </w:rPr>
              <w:t>磨重工段未按照钟家市选矿厂现场工艺管理制度要求每班对螺溜给矿浓度进行检测并记录二次，不符合要求。</w:t>
            </w: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9001:2015标准</w:t>
            </w:r>
            <w:r>
              <w:rPr>
                <w:rFonts w:hint="eastAsia" w:ascii="宋体" w:hAnsi="宋体"/>
                <w:b/>
                <w:sz w:val="22"/>
                <w:szCs w:val="22"/>
                <w:lang w:val="en-US" w:eastAsia="zh-CN"/>
              </w:rPr>
              <w:t>8.5.1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GB/T 50430-2017标准   条款</w:t>
            </w:r>
            <w:bookmarkStart w:id="14" w:name="_GoBack"/>
            <w:bookmarkEnd w:id="14"/>
            <w:r>
              <w:rPr>
                <w:rFonts w:hint="eastAsia" w:ascii="宋体" w:hAnsi="宋体"/>
                <w:b/>
                <w:sz w:val="22"/>
                <w:szCs w:val="22"/>
              </w:rPr>
              <w:t xml:space="preserve">: </w:t>
            </w:r>
          </w:p>
          <w:p>
            <w:pPr>
              <w:snapToGrid w:val="0"/>
              <w:spacing w:line="280" w:lineRule="exact"/>
              <w:ind w:firstLine="1767" w:firstLineChars="800"/>
              <w:rPr>
                <w:rFonts w:ascii="宋体" w:hAnsi="宋体"/>
                <w:b/>
                <w:sz w:val="22"/>
                <w:szCs w:val="22"/>
              </w:rPr>
            </w:pPr>
            <w:r>
              <w:rPr>
                <w:rFonts w:hint="eastAsia" w:ascii="宋体" w:hAnsi="宋体"/>
                <w:b/>
                <w:sz w:val="22"/>
                <w:szCs w:val="22"/>
              </w:rPr>
              <w:t>□GB/T 24001-2016 idt ISO 14001:2015标准   条款</w:t>
            </w:r>
          </w:p>
          <w:p>
            <w:pPr>
              <w:tabs>
                <w:tab w:val="left" w:pos="4300"/>
              </w:tabs>
              <w:snapToGrid w:val="0"/>
              <w:spacing w:line="280" w:lineRule="exact"/>
              <w:ind w:firstLine="1767" w:firstLineChars="800"/>
              <w:rPr>
                <w:rFonts w:hint="eastAsia" w:ascii="宋体" w:hAnsi="宋体"/>
                <w:b/>
                <w:sz w:val="22"/>
                <w:szCs w:val="22"/>
              </w:rPr>
            </w:pPr>
            <w:r>
              <w:rPr>
                <w:rFonts w:hint="eastAsia" w:ascii="宋体" w:hAnsi="宋体"/>
                <w:b/>
                <w:sz w:val="22"/>
                <w:szCs w:val="22"/>
              </w:rPr>
              <w:t>□</w:t>
            </w:r>
            <w:r>
              <w:rPr>
                <w:rFonts w:hint="eastAsia" w:ascii="宋体" w:hAnsi="宋体"/>
                <w:b/>
                <w:sz w:val="22"/>
                <w:szCs w:val="22"/>
                <w:lang w:val="en-US" w:eastAsia="zh-CN"/>
              </w:rPr>
              <w:t xml:space="preserve">GB/T 45001-2020 idt </w:t>
            </w:r>
            <w:r>
              <w:rPr>
                <w:rFonts w:hint="eastAsia" w:ascii="宋体" w:hAnsi="宋体"/>
                <w:b/>
                <w:sz w:val="22"/>
                <w:szCs w:val="22"/>
              </w:rPr>
              <w:t xml:space="preserve">ISO45001：2018标准  条款相关要求 </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验证了纠正措施和整改材料，纠正有效</w:t>
            </w:r>
          </w:p>
          <w:p>
            <w:pPr>
              <w:spacing w:before="120" w:line="360" w:lineRule="auto"/>
              <w:ind w:firstLine="5692" w:firstLineChars="2700"/>
              <w:rPr>
                <w:rFonts w:ascii="方正仿宋简体" w:eastAsia="方正仿宋简体"/>
                <w:b/>
              </w:rPr>
            </w:pPr>
            <w:r>
              <w:rPr>
                <w:rFonts w:hint="eastAsia" w:ascii="方正仿宋简体" w:eastAsia="方正仿宋简体"/>
                <w:b/>
              </w:rPr>
              <w:t xml:space="preserve">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r>
              <w:rPr>
                <w:rFonts w:hint="eastAsia" w:ascii="方正仿宋简体" w:eastAsia="方正仿宋简体"/>
                <w:b/>
              </w:rPr>
              <w:t>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DED1E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22</TotalTime>
  <ScaleCrop>false</ScaleCrop>
  <LinksUpToDate>false</LinksUpToDate>
  <CharactersWithSpaces>934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Lenovo</cp:lastModifiedBy>
  <cp:lastPrinted>2019-05-13T03:02:00Z</cp:lastPrinted>
  <dcterms:modified xsi:type="dcterms:W3CDTF">2021-09-08T03:31:10Z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2052-11.1.0.10700</vt:lpwstr>
  </property>
</Properties>
</file>