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江西三科检测有限公司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业务接单-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业务下单-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采样-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交样检测-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质量部编辑报告-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业务部发报告至客户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生产过程的风险主要是检测过程，制定了检测过程各工序作业指导书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b/>
                <w:sz w:val="20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重要环境因素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：</w:t>
            </w:r>
            <w:bookmarkStart w:id="10" w:name="_GoBack"/>
            <w:bookmarkEnd w:id="10"/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危废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排放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废水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排放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废气</w:t>
            </w:r>
            <w:r>
              <w:rPr>
                <w:rFonts w:hint="eastAsia" w:ascii="宋体" w:hAnsi="宋体"/>
                <w:sz w:val="21"/>
                <w:szCs w:val="21"/>
              </w:rPr>
              <w:t>排放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火灾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危化品泄漏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</w:rPr>
              <w:t>不可接受风险清单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火灾、</w:t>
            </w:r>
            <w:r>
              <w:rPr>
                <w:rFonts w:hint="eastAsia"/>
                <w:bCs/>
                <w:spacing w:val="10"/>
                <w:sz w:val="21"/>
                <w:szCs w:val="21"/>
                <w:lang w:val="en-US" w:eastAsia="zh-CN"/>
              </w:rPr>
              <w:t>化学</w:t>
            </w:r>
            <w:r>
              <w:rPr>
                <w:rFonts w:ascii="宋体" w:hAnsi="宋体" w:cs="宋体"/>
                <w:kern w:val="0"/>
                <w:sz w:val="21"/>
                <w:szCs w:val="21"/>
                <w:lang w:bidi="ar"/>
              </w:rPr>
              <w:t>伤害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触电、危化品泄漏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制定了相应的管理方案和应急预案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危险化学品安全管理条例、中华人民共和国职业病防治法、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环境空气质量标准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江西省环境污染防治条例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《环境监测分析方法标准制订技术导则》、《环境空气醛、酮类化合物的测定 溶液吸收-高效液相色谱法》、《土壤环境质量标准》等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检测按上述标准和检定规程进行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伍光华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2021.8.13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861AB5"/>
    <w:rsid w:val="345A7B29"/>
    <w:rsid w:val="7B514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2021-08-16T06:03:14Z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