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浙江天台祥和实业股份有限公司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陈支棉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研究院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法律法规及其他要求清单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中缺少“浙江省节能降耗和能源资源优化配置“十四五”规划”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日  期：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法律法规及其他要求清单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中缺少“浙江省节能降耗和能源资源优化配置“十四五”规划”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识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别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“浙江省节能降耗和能源资源优化配置“十四五”规划”并将其列入到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法律法规及其他要求清单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相关人员对 GB/T 23331-2020 idt ISO 50001:2018标准4.2条款理解不深刻。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对相关人员进行培训，使其理解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GB/T 23331-2020 idt ISO 50001:2018标准4.2条款的内容。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2021.8.19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eastAsia="方正仿宋简体"/>
                <w:b/>
                <w:lang w:val="en-US" w:eastAsia="zh-CN"/>
              </w:rPr>
              <w:t>经检查，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“浙江省节能降耗和能源资源优化配置“十四五”规划”已经列入到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法律法规及其他要求清单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中。相关人员已经进行培训，并自我 GB/T 23331-2020 idt ISO 50001:2018标准4.2条款的内容。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纠正及纠正措施有效。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eastAsia="方正仿宋简体"/>
          <w:b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法律法规及其他要求清单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中缺少“浙江省节能降耗和能源资源优化配置“十四五”规划”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spacing w:before="120" w:line="360" w:lineRule="auto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spacing w:before="120" w:line="360" w:lineRule="auto"/>
              <w:rPr>
                <w:rFonts w:hint="default" w:eastAsia="方正仿宋简体"/>
                <w:b/>
                <w:lang w:val="en-US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spacing w:before="120" w:line="360" w:lineRule="auto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spacing w:before="120" w:line="360" w:lineRule="auto"/>
              <w:rPr>
                <w:rFonts w:hint="eastAsia" w:eastAsia="方正仿宋简体"/>
                <w:b/>
              </w:rPr>
            </w:pP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eastAsia="方正仿宋简体"/>
          <w:b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9E7914"/>
    <w:rsid w:val="684D5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2021-08-18T02:06:56Z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