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653"/>
        <w:gridCol w:w="109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浙江天台祥和实业股份有限公司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天台县赤城街道人民东路799号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天台县赤城街道人民东路799号</w:t>
            </w:r>
            <w:bookmarkEnd w:id="2"/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sz w:val="20"/>
              </w:rPr>
              <w:t>浙江省台州市天台县始丰街道永兴路63号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潘乾委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13818702598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13818702598@163.com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0832-2021-EnMs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电容器橡胶密封制品的生产、电子元器件用塑料底座的生产、铁路轨道扣件用非金属类部件的设计和生产相关的能源管理活动</w:t>
            </w:r>
            <w:bookmarkEnd w:id="20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2.3;2.7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2021年08月16日 下午至2021年08月18日 下午</w:t>
            </w:r>
            <w:bookmarkEnd w:id="28"/>
            <w:r>
              <w:rPr>
                <w:rFonts w:hint="eastAsia"/>
                <w:b/>
                <w:sz w:val="20"/>
              </w:rPr>
              <w:t xml:space="preserve"> 下午 (共</w:t>
            </w:r>
            <w:bookmarkStart w:id="29" w:name="审核天数"/>
            <w:r>
              <w:rPr>
                <w:rFonts w:hint="eastAsia"/>
                <w:b/>
                <w:sz w:val="20"/>
              </w:rPr>
              <w:t>2.5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 年 月 日 上午至 年 月 日 下午 (共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2018-N1EnMS-1072033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2.3,2.7</w:t>
            </w:r>
          </w:p>
        </w:tc>
        <w:tc>
          <w:tcPr>
            <w:tcW w:w="140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王宁敏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2021-N1EnMS-3061496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2.3</w:t>
            </w:r>
          </w:p>
        </w:tc>
        <w:tc>
          <w:tcPr>
            <w:tcW w:w="140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13500552028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周   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李永忠</w:t>
            </w:r>
          </w:p>
        </w:tc>
        <w:tc>
          <w:tcPr>
            <w:tcW w:w="2061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ind w:firstLine="210" w:firstLineChars="1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2021.8.15</w:t>
            </w:r>
          </w:p>
        </w:tc>
        <w:tc>
          <w:tcPr>
            <w:tcW w:w="2061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7"/>
        <w:tblpPr w:leftFromText="180" w:rightFromText="180" w:vertAnchor="text" w:horzAnchor="page" w:tblpX="862" w:tblpY="388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334"/>
        <w:gridCol w:w="6987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987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2021年8月16日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13:30</w:t>
            </w: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18:00</w:t>
            </w: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应对风险和机遇的措施、7.1 资源、9.3 管理评审、10.2 持续改进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ind w:firstLine="211" w:firstLineChars="100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研究院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</w:t>
            </w:r>
            <w:r>
              <w:rPr>
                <w:rFonts w:hint="eastAsia" w:ascii="宋体" w:hAnsi="宋体"/>
                <w:szCs w:val="21"/>
                <w:u w:val="none"/>
              </w:rPr>
              <w:t>、6.2 目标、能源指及其实现的策划、</w:t>
            </w:r>
            <w:r>
              <w:rPr>
                <w:rFonts w:hint="eastAsia" w:ascii="宋体" w:hAnsi="宋体"/>
                <w:color w:val="0000FF"/>
                <w:szCs w:val="21"/>
              </w:rPr>
              <w:t>6.3 能源评审、6.4 能源绩效参数、6.5 能源基准</w:t>
            </w:r>
            <w:r>
              <w:rPr>
                <w:rFonts w:hint="eastAsia" w:ascii="宋体" w:hAnsi="宋体"/>
                <w:color w:val="0000FF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FF"/>
                <w:szCs w:val="21"/>
              </w:rPr>
              <w:t>6.6 采集能源数据的策划</w:t>
            </w:r>
            <w:r>
              <w:rPr>
                <w:rFonts w:hint="eastAsia" w:ascii="宋体" w:hAnsi="宋体"/>
                <w:color w:val="0000FF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  <w:u w:val="none"/>
              </w:rPr>
              <w:t>7.5 文件化信息</w:t>
            </w:r>
            <w:r>
              <w:rPr>
                <w:rFonts w:hint="eastAsia" w:ascii="宋体" w:hAnsi="宋体"/>
                <w:szCs w:val="21"/>
              </w:rPr>
              <w:t>、8.1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8.2、设计、</w:t>
            </w:r>
            <w:r>
              <w:rPr>
                <w:rFonts w:hint="eastAsia" w:ascii="宋体" w:hAnsi="宋体"/>
                <w:szCs w:val="21"/>
              </w:rPr>
              <w:t>9.1.2 法律法规要求和其他要求的合规性评价、9.2 内部审核10.1 不符合与纠正措施、10.2 持续改进</w:t>
            </w:r>
          </w:p>
        </w:tc>
        <w:tc>
          <w:tcPr>
            <w:tcW w:w="108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2021年8月17日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6:00-8:00（夜班）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8:00-8:30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(早餐)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8：30-12：00</w:t>
            </w:r>
          </w:p>
          <w:p>
            <w:pPr>
              <w:pStyle w:val="2"/>
              <w:ind w:left="0" w:leftChars="0" w:firstLine="0" w:firstLineChars="0"/>
              <w:rPr>
                <w:rFonts w:hint="default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12：00-13：30（午餐）</w:t>
            </w:r>
          </w:p>
          <w:p>
            <w:pPr>
              <w:pStyle w:val="2"/>
              <w:ind w:left="0" w:leftChars="0" w:firstLine="0" w:firstLineChars="0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13:00-18:00</w:t>
            </w:r>
          </w:p>
        </w:tc>
        <w:tc>
          <w:tcPr>
            <w:tcW w:w="1334" w:type="dxa"/>
            <w:vAlign w:val="center"/>
          </w:tcPr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轨道产品产品事业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夜班及交接班、动力运行检查</w:t>
            </w:r>
          </w:p>
        </w:tc>
        <w:tc>
          <w:tcPr>
            <w:tcW w:w="1087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供应部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8.3采购、10.1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8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人力资源部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u w:val="none"/>
              </w:rPr>
              <w:t>7.2 能力、7.3 意识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</w:t>
            </w:r>
            <w:r>
              <w:rPr>
                <w:rFonts w:hint="eastAsia" w:ascii="宋体" w:hAnsi="宋体"/>
                <w:szCs w:val="21"/>
              </w:rPr>
              <w:t>、8.1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087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轨道产品产品事业部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7.1资源、7.4沟通交流、</w:t>
            </w:r>
            <w:r>
              <w:rPr>
                <w:rFonts w:hint="eastAsia" w:ascii="宋体" w:hAnsi="宋体"/>
                <w:szCs w:val="21"/>
              </w:rPr>
              <w:t>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9.1.1能源绩效和能源管理体系的监视、测量、分析和评价 、10.1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</w:rPr>
              <w:t>10.2 持续改进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</w:p>
        </w:tc>
        <w:tc>
          <w:tcPr>
            <w:tcW w:w="1087" w:type="dxa"/>
            <w:vMerge w:val="continue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2021年8月18日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pStyle w:val="2"/>
              <w:ind w:left="0" w:leftChars="0" w:firstLine="0" w:firstLineChars="0"/>
              <w:rPr>
                <w:rFonts w:hint="default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6:00-8:00（夜班）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8:00-8:30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(早餐)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8：30-11：30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电子产品事业部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夜班及交接班、动力运行检查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5.3 组织的岗位、职责和权限、6.2 目标、能源指及其实现的策划、8.1 运行的策划和控制、10.1不符合与纠正措施；</w:t>
            </w:r>
          </w:p>
        </w:tc>
        <w:tc>
          <w:tcPr>
            <w:tcW w:w="1087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422" w:firstLineChars="200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电子产品事业部</w:t>
            </w:r>
          </w:p>
        </w:tc>
        <w:tc>
          <w:tcPr>
            <w:tcW w:w="6987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5.3 组织的岗位、职责和权限、6.2 目标、能源指及其实现的策划、6.3 能源评审、6.4 能源绩效参数、6.5 能源基准、</w:t>
            </w:r>
            <w:bookmarkStart w:id="30" w:name="_GoBack"/>
            <w:bookmarkEnd w:id="30"/>
            <w:r>
              <w:rPr>
                <w:rFonts w:hint="eastAsia" w:ascii="宋体" w:hAnsi="宋体"/>
                <w:szCs w:val="21"/>
                <w:lang w:val="en-US" w:eastAsia="zh-CN"/>
              </w:rPr>
              <w:t>7.1资源、7.4沟通交流、8.1 运行的策划和控制、9.1.1能源绩效和能源管理体系的监视、测量、分析和评价 、10.1不符合与纠正措施；10.2 持续改进.</w:t>
            </w:r>
          </w:p>
        </w:tc>
        <w:tc>
          <w:tcPr>
            <w:tcW w:w="108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400" w:firstLineChars="200"/>
              <w:jc w:val="both"/>
              <w:rPr>
                <w:rFonts w:hint="eastAsia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11:40</w:t>
            </w:r>
          </w:p>
        </w:tc>
        <w:tc>
          <w:tcPr>
            <w:tcW w:w="133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ind w:firstLine="1200" w:firstLineChars="50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审核组会议、与企业领导沟通交流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11:40-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33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末次会议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hint="default" w:eastAsia="宋体"/>
          <w:lang w:val="en-US" w:eastAsia="zh-CN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.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5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5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FC11BA"/>
    <w:rsid w:val="1AEE5E98"/>
    <w:rsid w:val="3C7B30EC"/>
    <w:rsid w:val="54E03E2E"/>
    <w:rsid w:val="59D05410"/>
    <w:rsid w:val="77CE1A94"/>
    <w:rsid w:val="7D5735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autoSpaceDE/>
      <w:autoSpaceDN/>
      <w:spacing w:before="0" w:after="120"/>
      <w:ind w:left="0" w:firstLine="420" w:firstLineChars="100"/>
      <w:jc w:val="both"/>
    </w:pPr>
    <w:rPr>
      <w:rFonts w:ascii="Times New Roman" w:hAnsi="Times New Roman" w:cs="Times New Roman"/>
      <w:kern w:val="2"/>
      <w:sz w:val="21"/>
      <w:szCs w:val="20"/>
      <w:lang w:val="en-US" w:bidi="ar-SA"/>
    </w:rPr>
  </w:style>
  <w:style w:type="paragraph" w:styleId="3">
    <w:name w:val="Body Text"/>
    <w:basedOn w:val="1"/>
    <w:qFormat/>
    <w:uiPriority w:val="1"/>
    <w:pPr>
      <w:autoSpaceDE w:val="0"/>
      <w:autoSpaceDN w:val="0"/>
      <w:spacing w:before="92"/>
      <w:ind w:left="980" w:firstLine="48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800</Words>
  <Characters>4561</Characters>
  <Lines>38</Lines>
  <Paragraphs>10</Paragraphs>
  <TotalTime>1</TotalTime>
  <ScaleCrop>false</ScaleCrop>
  <LinksUpToDate>false</LinksUpToDate>
  <CharactersWithSpaces>5351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2021-08-24T00:20:57Z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2052-11.1.0.10667</vt:lpwstr>
  </property>
</Properties>
</file>