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0809-2021-Q</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河北华沃通信科技有限公司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河北华沃通信科技有限公司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石家庄高新区长江大道319号石家庄国际人才城4层408室</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石家庄高新区长江大道319号石家庄国际人才城4层408室</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王松伟</w:t>
            </w:r>
            <w:bookmarkEnd w:id="10"/>
          </w:p>
        </w:tc>
        <w:tc>
          <w:tcPr>
            <w:tcW w:w="1313" w:type="dxa"/>
            <w:vAlign w:val="center"/>
          </w:tcPr>
          <w:p>
            <w:r>
              <w:rPr>
                <w:rFonts w:hint="eastAsia"/>
              </w:rPr>
              <w:t>电话.</w:t>
            </w:r>
          </w:p>
        </w:tc>
        <w:tc>
          <w:tcPr>
            <w:tcW w:w="2180" w:type="dxa"/>
            <w:vAlign w:val="center"/>
          </w:tcPr>
          <w:p>
            <w:bookmarkStart w:id="11" w:name="联系人电话"/>
            <w:r>
              <w:t>18633093362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郭强</w:t>
            </w:r>
            <w:bookmarkEnd w:id="13"/>
          </w:p>
        </w:tc>
        <w:tc>
          <w:tcPr>
            <w:tcW w:w="1313" w:type="dxa"/>
            <w:vAlign w:val="center"/>
          </w:tcPr>
          <w:p>
            <w:r>
              <w:rPr>
                <w:rFonts w:hint="eastAsia"/>
              </w:rPr>
              <w:t>管理者代表</w:t>
            </w:r>
          </w:p>
        </w:tc>
        <w:tc>
          <w:tcPr>
            <w:tcW w:w="2180" w:type="dxa"/>
          </w:tcPr>
          <w:p>
            <w:bookmarkStart w:id="14" w:name="管理者代表"/>
            <w:r>
              <w:t>王松伟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rPr>
            </w:pPr>
            <w:r>
              <w:rPr>
                <w:b w:val="0"/>
                <w:bCs w:val="0"/>
                <w:sz w:val="21"/>
                <w:szCs w:val="21"/>
              </w:rPr>
              <w:t>计算机软件技术咨询、技术服务</w:t>
            </w:r>
            <w:r>
              <w:rPr>
                <w:rFonts w:hint="eastAsia"/>
                <w:b w:val="0"/>
                <w:bCs w:val="0"/>
                <w:sz w:val="21"/>
                <w:szCs w:val="21"/>
                <w:lang w:eastAsia="zh-CN"/>
              </w:rPr>
              <w:t>：</w:t>
            </w:r>
            <w:r>
              <w:rPr>
                <w:rFonts w:hint="eastAsia"/>
                <w:color w:val="000000"/>
              </w:rPr>
              <w:t>项目立项</w:t>
            </w:r>
            <w:r>
              <w:rPr>
                <w:rFonts w:hint="eastAsia"/>
                <w:color w:val="000000"/>
                <w:lang w:eastAsia="zh-CN"/>
              </w:rPr>
              <w:t>—</w:t>
            </w:r>
            <w:r>
              <w:rPr>
                <w:rFonts w:hint="eastAsia"/>
                <w:color w:val="000000"/>
              </w:rPr>
              <w:t>勘察现场</w:t>
            </w:r>
            <w:r>
              <w:rPr>
                <w:rFonts w:hint="eastAsia"/>
                <w:color w:val="000000"/>
                <w:lang w:eastAsia="zh-CN"/>
              </w:rPr>
              <w:t>—</w:t>
            </w:r>
            <w:r>
              <w:rPr>
                <w:rFonts w:hint="eastAsia"/>
                <w:color w:val="000000"/>
              </w:rPr>
              <w:t>需求分析—技术方案—跟进回款—售后—项目结束</w:t>
            </w:r>
          </w:p>
          <w:p>
            <w:pPr>
              <w:rPr>
                <w:rFonts w:hint="eastAsia"/>
                <w:color w:val="000000"/>
              </w:rPr>
            </w:pPr>
            <w:r>
              <w:rPr>
                <w:rFonts w:hint="eastAsia"/>
                <w:color w:val="000000"/>
              </w:rPr>
              <w:t>软件</w:t>
            </w:r>
            <w:r>
              <w:rPr>
                <w:rFonts w:hint="eastAsia"/>
                <w:color w:val="000000"/>
                <w:lang w:val="en-US" w:eastAsia="zh-CN"/>
              </w:rPr>
              <w:t>/</w:t>
            </w:r>
            <w:r>
              <w:rPr>
                <w:b w:val="0"/>
                <w:bCs w:val="0"/>
                <w:sz w:val="21"/>
                <w:szCs w:val="21"/>
              </w:rPr>
              <w:t>网络及通信设备</w:t>
            </w:r>
            <w:r>
              <w:rPr>
                <w:rFonts w:hint="eastAsia"/>
                <w:color w:val="000000"/>
              </w:rPr>
              <w:t>的开发流程：项目立项</w:t>
            </w:r>
            <w:r>
              <w:rPr>
                <w:rFonts w:hint="eastAsia"/>
                <w:color w:val="000000"/>
                <w:lang w:eastAsia="zh-CN"/>
              </w:rPr>
              <w:t>—</w:t>
            </w:r>
            <w:r>
              <w:rPr>
                <w:rFonts w:hint="eastAsia"/>
                <w:color w:val="000000"/>
              </w:rPr>
              <w:t>计划</w:t>
            </w:r>
            <w:r>
              <w:rPr>
                <w:rFonts w:hint="eastAsia"/>
                <w:color w:val="000000"/>
                <w:lang w:eastAsia="zh-CN"/>
              </w:rPr>
              <w:t>—</w:t>
            </w:r>
            <w:r>
              <w:rPr>
                <w:rFonts w:hint="eastAsia"/>
                <w:color w:val="000000"/>
              </w:rPr>
              <w:t>需求分析</w:t>
            </w:r>
            <w:r>
              <w:rPr>
                <w:rFonts w:hint="eastAsia"/>
                <w:color w:val="000000"/>
                <w:lang w:eastAsia="zh-CN"/>
              </w:rPr>
              <w:t>—</w:t>
            </w:r>
            <w:r>
              <w:rPr>
                <w:rFonts w:hint="eastAsia"/>
                <w:color w:val="000000"/>
              </w:rPr>
              <w:t>设计开发-代码编写-系统测试-试运行-验收</w:t>
            </w:r>
          </w:p>
          <w:p>
            <w:pPr>
              <w:rPr>
                <w:rFonts w:hint="eastAsia"/>
                <w:color w:val="000000"/>
              </w:rPr>
            </w:pPr>
            <w:r>
              <w:rPr>
                <w:rFonts w:hint="eastAsia"/>
                <w:color w:val="000000"/>
              </w:rPr>
              <w:t>计算机信息系统集成流程：勘察现场-技术方案-施工准备-采购调货-进场施工（线路敷设、设备安装、软件安装）-内部测试-试运行-客户终验；</w:t>
            </w:r>
          </w:p>
          <w:p>
            <w:r>
              <w:rPr>
                <w:rFonts w:hint="eastAsia"/>
                <w:color w:val="000000"/>
              </w:rPr>
              <w:t>产品销售流程：沟通洽谈---合同评审---采购产品---发货----供方验收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2021年08月19日 下午至2021年08月20日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rPr>
                <w:rFonts w:hint="eastAsia" w:ascii="Times New Roman" w:hAnsi="Times New Roman" w:cs="Times New Roman"/>
              </w:rPr>
            </w:pPr>
            <w:r>
              <w:rPr>
                <w:rFonts w:hint="eastAsia" w:ascii="Times New Roman" w:hAnsi="Times New Roman" w:cs="Times New Roman"/>
              </w:rPr>
              <w:t>审核地址</w:t>
            </w:r>
          </w:p>
        </w:tc>
        <w:tc>
          <w:tcPr>
            <w:tcW w:w="7831" w:type="dxa"/>
            <w:gridSpan w:val="3"/>
            <w:tcMar>
              <w:left w:w="113" w:type="dxa"/>
            </w:tcMar>
          </w:tcPr>
          <w:p>
            <w:pPr>
              <w:rPr>
                <w:rFonts w:hint="eastAsia" w:ascii="Times New Roman" w:hAnsi="Times New Roman" w:cs="Times New Roman"/>
              </w:rPr>
            </w:pPr>
            <w:r>
              <w:rPr>
                <w:rFonts w:hint="eastAsia" w:ascii="Times New Roman" w:hAnsi="Times New Roman" w:cs="Times New Roman"/>
              </w:rPr>
              <w:t>石家庄高新区长江大道319号石家庄国际人才城4层408室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rFonts w:hint="eastAsia"/>
              </w:rPr>
            </w:pPr>
            <w:bookmarkStart w:id="29" w:name="审核范围"/>
            <w:r>
              <w:rPr>
                <w:rFonts w:hint="eastAsia"/>
              </w:rPr>
              <w:t>计算机软件开发、技术咨询、技术服务；信息系统集成服务；网络及通信设备</w:t>
            </w:r>
            <w:r>
              <w:rPr>
                <w:rFonts w:hint="eastAsia"/>
                <w:lang w:eastAsia="zh-CN"/>
              </w:rPr>
              <w:t>（</w:t>
            </w:r>
            <w:r>
              <w:rPr>
                <w:rFonts w:hint="eastAsia"/>
                <w:lang w:val="en-US" w:eastAsia="zh-CN"/>
              </w:rPr>
              <w:t>路由器</w:t>
            </w:r>
            <w:r>
              <w:rPr>
                <w:rFonts w:hint="eastAsia"/>
                <w:lang w:eastAsia="zh-CN"/>
              </w:rPr>
              <w:t>）</w:t>
            </w:r>
            <w:r>
              <w:rPr>
                <w:rFonts w:hint="eastAsia"/>
              </w:rPr>
              <w:t>的研发、设计、销售；电子设备的销售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rPr>
                <w:rFonts w:hint="eastAsia"/>
                <w:lang w:eastAsia="zh-CN"/>
              </w:rPr>
              <w:t>29.09.02</w:t>
            </w:r>
            <w:r>
              <w:t>;33.02.01;</w:t>
            </w:r>
          </w:p>
          <w:p>
            <w:r>
              <w:t>33.02.02;34.05.00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年  </w:t>
            </w:r>
            <w:r>
              <w:rPr>
                <w:rFonts w:hint="eastAsia"/>
                <w:lang w:val="en-US" w:eastAsia="zh-CN"/>
              </w:rPr>
              <w:t>6</w:t>
            </w:r>
            <w:r>
              <w:rPr>
                <w:rFonts w:hint="eastAsia"/>
              </w:rPr>
              <w:t xml:space="preserve">  月   </w:t>
            </w:r>
            <w:r>
              <w:rPr>
                <w:rFonts w:hint="eastAsia"/>
                <w:lang w:val="en-US" w:eastAsia="zh-CN"/>
              </w:rPr>
              <w:t>1</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b w:val="0"/>
                <w:bCs w:val="0"/>
                <w:sz w:val="21"/>
                <w:szCs w:val="21"/>
              </w:rPr>
              <w:t>石家庄高新区长江大道319号石家庄国际人才城4层408</w:t>
            </w:r>
          </w:p>
        </w:tc>
        <w:tc>
          <w:tcPr>
            <w:tcW w:w="2267" w:type="dxa"/>
          </w:tcPr>
          <w:p>
            <w:pPr>
              <w:rPr>
                <w:lang w:val="de-DE" w:eastAsia="ja-JP"/>
              </w:rPr>
            </w:pPr>
            <w:r>
              <w:rPr>
                <w:rFonts w:asciiTheme="minorEastAsia" w:hAnsiTheme="minorEastAsia" w:eastAsiaTheme="minorEastAsia"/>
                <w:b w:val="0"/>
                <w:bCs w:val="0"/>
                <w:sz w:val="21"/>
                <w:szCs w:val="21"/>
              </w:rPr>
              <w:t>石家庄高新区长江大道319号石家庄国际人才城4层408</w:t>
            </w:r>
          </w:p>
        </w:tc>
        <w:tc>
          <w:tcPr>
            <w:tcW w:w="571" w:type="dxa"/>
            <w:vAlign w:val="center"/>
          </w:tcPr>
          <w:p>
            <w:pPr>
              <w:rPr>
                <w:rFonts w:hint="eastAsia" w:eastAsia="宋体"/>
                <w:lang w:val="en-US" w:eastAsia="zh-CN"/>
              </w:rPr>
            </w:pPr>
            <w:r>
              <w:rPr>
                <w:rFonts w:hint="eastAsia"/>
                <w:lang w:val="en-US" w:eastAsia="zh-CN"/>
              </w:rPr>
              <w:t>4</w:t>
            </w:r>
          </w:p>
        </w:tc>
        <w:tc>
          <w:tcPr>
            <w:tcW w:w="2803" w:type="dxa"/>
            <w:vAlign w:val="center"/>
          </w:tcPr>
          <w:p>
            <w:pPr>
              <w:rPr>
                <w:lang w:eastAsia="ja-JP"/>
              </w:rPr>
            </w:pPr>
            <w:r>
              <w:rPr>
                <w:b w:val="0"/>
                <w:bCs w:val="0"/>
                <w:sz w:val="21"/>
                <w:szCs w:val="21"/>
              </w:rPr>
              <w:t>计算机软件开发、技术咨询、技术服务；信息系统集成服务；网络及通信设备</w:t>
            </w:r>
            <w:r>
              <w:rPr>
                <w:rFonts w:hint="eastAsia"/>
                <w:b w:val="0"/>
                <w:bCs w:val="0"/>
                <w:sz w:val="21"/>
                <w:szCs w:val="21"/>
                <w:lang w:eastAsia="zh-CN"/>
              </w:rPr>
              <w:t>（</w:t>
            </w:r>
            <w:r>
              <w:rPr>
                <w:rFonts w:hint="eastAsia"/>
                <w:b w:val="0"/>
                <w:bCs w:val="0"/>
                <w:sz w:val="21"/>
                <w:szCs w:val="21"/>
                <w:lang w:val="en-US" w:eastAsia="zh-CN"/>
              </w:rPr>
              <w:t>路由器</w:t>
            </w:r>
            <w:r>
              <w:rPr>
                <w:rFonts w:hint="eastAsia"/>
                <w:b w:val="0"/>
                <w:bCs w:val="0"/>
                <w:sz w:val="21"/>
                <w:szCs w:val="21"/>
                <w:lang w:eastAsia="zh-CN"/>
              </w:rPr>
              <w:t>）</w:t>
            </w:r>
            <w:r>
              <w:rPr>
                <w:b w:val="0"/>
                <w:bCs w:val="0"/>
                <w:sz w:val="21"/>
                <w:szCs w:val="21"/>
              </w:rPr>
              <w:t>的研发、设计、销售；电子设备的销售</w:t>
            </w:r>
          </w:p>
        </w:tc>
        <w:tc>
          <w:tcPr>
            <w:tcW w:w="669" w:type="dxa"/>
            <w:vAlign w:val="center"/>
          </w:tcPr>
          <w:p>
            <w:pPr>
              <w:rPr>
                <w:lang w:eastAsia="ja-JP"/>
              </w:rPr>
            </w:pP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hint="eastAsia"/>
                <w:color w:val="000000"/>
              </w:rPr>
              <w:t>磊阳湖畔小区北区（部分）智能化工程</w:t>
            </w:r>
          </w:p>
        </w:tc>
        <w:tc>
          <w:tcPr>
            <w:tcW w:w="2267" w:type="dxa"/>
            <w:vAlign w:val="center"/>
          </w:tcPr>
          <w:p>
            <w:pPr>
              <w:rPr>
                <w:lang w:eastAsia="ja-JP"/>
              </w:rPr>
            </w:pPr>
            <w:r>
              <w:rPr>
                <w:rFonts w:hint="eastAsia"/>
              </w:rPr>
              <w:t>鹿泉槐安西路与上庄大街交口西行1000米路南</w:t>
            </w:r>
          </w:p>
        </w:tc>
        <w:tc>
          <w:tcPr>
            <w:tcW w:w="571" w:type="dxa"/>
            <w:vAlign w:val="center"/>
          </w:tcPr>
          <w:p>
            <w:pPr>
              <w:rPr>
                <w:rFonts w:hint="eastAsia" w:eastAsia="宋体"/>
                <w:lang w:val="en-US" w:eastAsia="zh-CN"/>
              </w:rPr>
            </w:pPr>
            <w:r>
              <w:rPr>
                <w:rFonts w:hint="eastAsia"/>
                <w:lang w:val="en-US" w:eastAsia="zh-CN"/>
              </w:rPr>
              <w:t>4</w:t>
            </w:r>
          </w:p>
        </w:tc>
        <w:tc>
          <w:tcPr>
            <w:tcW w:w="2803" w:type="dxa"/>
            <w:vAlign w:val="center"/>
          </w:tcPr>
          <w:p>
            <w:pPr>
              <w:rPr>
                <w:lang w:eastAsia="ja-JP"/>
              </w:rPr>
            </w:pPr>
            <w:r>
              <w:rPr>
                <w:b w:val="0"/>
                <w:bCs w:val="0"/>
                <w:sz w:val="21"/>
                <w:szCs w:val="21"/>
              </w:rPr>
              <w:t>信息系统集成服务</w:t>
            </w:r>
          </w:p>
        </w:tc>
        <w:tc>
          <w:tcPr>
            <w:tcW w:w="669" w:type="dxa"/>
            <w:vAlign w:val="center"/>
          </w:tcPr>
          <w:p>
            <w:pPr>
              <w:rPr>
                <w:lang w:eastAsia="ja-JP"/>
              </w:rPr>
            </w:pPr>
          </w:p>
        </w:tc>
        <w:tc>
          <w:tcPr>
            <w:tcW w:w="668" w:type="dxa"/>
            <w:shd w:val="clear" w:color="auto" w:fill="FFFFFF"/>
          </w:tcPr>
          <w:p>
            <w:r>
              <w:rPr>
                <w:rFonts w:hint="eastAsia" w:ascii="宋体" w:hAnsi="宋体" w:eastAsia="宋体" w:cs="宋体"/>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tc>
        <w:tc>
          <w:tcPr>
            <w:tcW w:w="2179" w:type="dxa"/>
            <w:vAlign w:val="center"/>
          </w:tcPr>
          <w:p>
            <w:r>
              <w:rPr>
                <w:rFonts w:hint="eastAsia"/>
                <w:lang w:eastAsia="zh-CN"/>
              </w:rPr>
              <w:t>29.09.02</w:t>
            </w:r>
            <w:r>
              <w:t>,33.02.01,</w:t>
            </w:r>
          </w:p>
          <w:p>
            <w:r>
              <w:t>33.02.02,34.05.00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b w:val="0"/>
                <w:bCs w:val="0"/>
                <w:sz w:val="21"/>
                <w:szCs w:val="21"/>
              </w:rPr>
              <w:t>计算机软件开发、技术咨询、技术服务；信息系统集成服务；网络及通信设备</w:t>
            </w:r>
            <w:r>
              <w:rPr>
                <w:rFonts w:hint="eastAsia"/>
                <w:b w:val="0"/>
                <w:bCs w:val="0"/>
                <w:sz w:val="21"/>
                <w:szCs w:val="21"/>
                <w:lang w:eastAsia="zh-CN"/>
              </w:rPr>
              <w:t>（</w:t>
            </w:r>
            <w:r>
              <w:rPr>
                <w:rFonts w:hint="eastAsia"/>
                <w:b w:val="0"/>
                <w:bCs w:val="0"/>
                <w:sz w:val="21"/>
                <w:szCs w:val="21"/>
                <w:lang w:val="en-US" w:eastAsia="zh-CN"/>
              </w:rPr>
              <w:t>路由器</w:t>
            </w:r>
            <w:r>
              <w:rPr>
                <w:rFonts w:hint="eastAsia"/>
                <w:b w:val="0"/>
                <w:bCs w:val="0"/>
                <w:sz w:val="21"/>
                <w:szCs w:val="21"/>
                <w:lang w:eastAsia="zh-CN"/>
              </w:rPr>
              <w:t>）</w:t>
            </w:r>
            <w:r>
              <w:rPr>
                <w:b w:val="0"/>
                <w:bCs w:val="0"/>
                <w:sz w:val="21"/>
                <w:szCs w:val="21"/>
              </w:rPr>
              <w:t>的研发、设计、销售；电子设备的销售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59264" behindDoc="0" locked="0" layoutInCell="1" allowOverlap="1">
                  <wp:simplePos x="0" y="0"/>
                  <wp:positionH relativeFrom="column">
                    <wp:posOffset>125095</wp:posOffset>
                  </wp:positionH>
                  <wp:positionV relativeFrom="paragraph">
                    <wp:posOffset>234950</wp:posOffset>
                  </wp:positionV>
                  <wp:extent cx="938530" cy="45148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38530" cy="451485"/>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2021年8月22日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lang w:eastAsia="zh-CN"/>
              </w:rPr>
              <w:t>☑</w:t>
            </w:r>
            <w:r>
              <w:rPr>
                <w:rFonts w:hint="eastAsia"/>
              </w:rPr>
              <w:t xml:space="preserve">新产品设计开发 □原材料采购 </w:t>
            </w:r>
            <w:r>
              <w:rPr>
                <w:rFonts w:hint="eastAsia"/>
                <w:lang w:eastAsia="zh-CN"/>
              </w:rPr>
              <w:t>☑</w:t>
            </w:r>
            <w:r>
              <w:rPr>
                <w:rFonts w:hint="eastAsia"/>
              </w:rPr>
              <w:t xml:space="preserve">外部供方控制 </w:t>
            </w:r>
            <w:bookmarkStart w:id="34" w:name="_GoBack"/>
            <w:bookmarkEnd w:id="34"/>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新产品设计开发 □原材料订制 □生产/服务过程 □检验检测 □产品运输 □设备维修</w:t>
            </w:r>
          </w:p>
          <w:p>
            <w:pPr>
              <w:shd w:val="clear" w:color="auto" w:fill="C7DAF1" w:themeFill="text2"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大型设备租赁</w:t>
            </w:r>
            <w:r>
              <w:rPr>
                <w:rFonts w:hint="eastAsia"/>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w:t>
            </w:r>
            <w:r>
              <w:rPr>
                <w:rFonts w:hint="eastAsia"/>
                <w:color w:val="000000"/>
                <w:szCs w:val="18"/>
                <w:u w:val="single"/>
              </w:rPr>
              <w:t>技术领先，质量卓越，顾客至上，持续改进</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4"/>
              <w:gridCol w:w="3871"/>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tbl>
                  <w:tblPr>
                    <w:tblStyle w:val="8"/>
                    <w:tblW w:w="3101" w:type="dxa"/>
                    <w:tblInd w:w="-15" w:type="dxa"/>
                    <w:shd w:val="clear" w:color="auto" w:fill="auto"/>
                    <w:tblLayout w:type="autofit"/>
                    <w:tblCellMar>
                      <w:top w:w="0" w:type="dxa"/>
                      <w:left w:w="108" w:type="dxa"/>
                      <w:bottom w:w="0" w:type="dxa"/>
                      <w:right w:w="108" w:type="dxa"/>
                    </w:tblCellMar>
                  </w:tblPr>
                  <w:tblGrid>
                    <w:gridCol w:w="3108"/>
                  </w:tblGrid>
                  <w:tr>
                    <w:tblPrEx>
                      <w:shd w:val="clear" w:color="auto" w:fill="auto"/>
                      <w:tblCellMar>
                        <w:top w:w="0" w:type="dxa"/>
                        <w:left w:w="108" w:type="dxa"/>
                        <w:bottom w:w="0" w:type="dxa"/>
                        <w:right w:w="108" w:type="dxa"/>
                      </w:tblCellMar>
                    </w:tblPrEx>
                    <w:trPr>
                      <w:trHeight w:val="319" w:hRule="atLeast"/>
                    </w:trPr>
                    <w:tc>
                      <w:tcPr>
                        <w:tcW w:w="3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参加人员未能掌握培训知识</w:t>
                        </w:r>
                      </w:p>
                    </w:tc>
                  </w:tr>
                  <w:tr>
                    <w:tblPrEx>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业务人员未了解客户的要求</w:t>
                        </w:r>
                      </w:p>
                    </w:tc>
                  </w:tr>
                  <w:tr>
                    <w:tblPrEx>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供应商未能如期交付</w:t>
                        </w:r>
                      </w:p>
                    </w:tc>
                  </w:tr>
                  <w:tr>
                    <w:tblPrEx>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供应商交货质量不合格</w:t>
                        </w:r>
                      </w:p>
                    </w:tc>
                  </w:tr>
                  <w:tr>
                    <w:tblPrEx>
                      <w:shd w:val="clear" w:color="auto" w:fill="auto"/>
                      <w:tblCellMar>
                        <w:top w:w="0" w:type="dxa"/>
                        <w:left w:w="108" w:type="dxa"/>
                        <w:bottom w:w="0" w:type="dxa"/>
                        <w:right w:w="108" w:type="dxa"/>
                      </w:tblCellMar>
                    </w:tblPrEx>
                    <w:trPr>
                      <w:trHeight w:val="739" w:hRule="atLeast"/>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质量未能满足客户要求、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验收不合格</w:t>
                        </w:r>
                      </w:p>
                    </w:tc>
                  </w:tr>
                  <w:tr>
                    <w:tblPrEx>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产品、服务未能满足客户要求</w:t>
                        </w:r>
                      </w:p>
                    </w:tc>
                  </w:tr>
                  <w:tr>
                    <w:tblPrEx>
                      <w:shd w:val="clear" w:color="auto" w:fill="auto"/>
                      <w:tblCellMar>
                        <w:top w:w="0" w:type="dxa"/>
                        <w:left w:w="108" w:type="dxa"/>
                        <w:bottom w:w="0" w:type="dxa"/>
                        <w:right w:w="108" w:type="dxa"/>
                      </w:tblCellMar>
                    </w:tblPrEx>
                    <w:trPr>
                      <w:trHeight w:val="6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案件数据遗漏</w:t>
                        </w:r>
                      </w:p>
                    </w:tc>
                  </w:tr>
                </w:tbl>
                <w:p>
                  <w:pPr>
                    <w:shd w:val="clear" w:color="auto" w:fill="C7DAF1" w:themeFill="text2" w:themeFillTint="32"/>
                  </w:pPr>
                </w:p>
              </w:tc>
              <w:tc>
                <w:tcPr>
                  <w:tcW w:w="3965" w:type="dxa"/>
                </w:tcPr>
                <w:tbl>
                  <w:tblPr>
                    <w:tblStyle w:val="8"/>
                    <w:tblW w:w="3431" w:type="dxa"/>
                    <w:tblInd w:w="-15" w:type="dxa"/>
                    <w:shd w:val="clear" w:color="auto" w:fill="auto"/>
                    <w:tblLayout w:type="autofit"/>
                    <w:tblCellMar>
                      <w:top w:w="0" w:type="dxa"/>
                      <w:left w:w="108" w:type="dxa"/>
                      <w:bottom w:w="0" w:type="dxa"/>
                      <w:right w:w="108" w:type="dxa"/>
                    </w:tblCellMar>
                  </w:tblPr>
                  <w:tblGrid>
                    <w:gridCol w:w="3438"/>
                  </w:tblGrid>
                  <w:tr>
                    <w:tblPrEx>
                      <w:shd w:val="clear" w:color="auto" w:fill="auto"/>
                      <w:tblCellMar>
                        <w:top w:w="0" w:type="dxa"/>
                        <w:left w:w="108" w:type="dxa"/>
                        <w:bottom w:w="0" w:type="dxa"/>
                        <w:right w:w="108" w:type="dxa"/>
                      </w:tblCellMar>
                    </w:tblPrEx>
                    <w:trPr>
                      <w:trHeight w:val="319" w:hRule="atLeast"/>
                    </w:trPr>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培训结束后进行效果确认</w:t>
                        </w:r>
                      </w:p>
                    </w:tc>
                  </w:tr>
                  <w:tr>
                    <w:tblPrEx>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对客户订单的投诉进行分析</w:t>
                        </w:r>
                      </w:p>
                    </w:tc>
                  </w:tr>
                  <w:tr>
                    <w:tblPrEx>
                      <w:shd w:val="clear" w:color="auto" w:fill="auto"/>
                      <w:tblCellMar>
                        <w:top w:w="0" w:type="dxa"/>
                        <w:left w:w="108" w:type="dxa"/>
                        <w:bottom w:w="0" w:type="dxa"/>
                        <w:right w:w="108" w:type="dxa"/>
                      </w:tblCellMar>
                    </w:tblPrEx>
                    <w:trPr>
                      <w:trHeight w:val="319" w:hRule="atLeast"/>
                    </w:trPr>
                    <w:tc>
                      <w:tcPr>
                        <w:tcW w:w="3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与供应商签订合作协议，约束供应商履行订单的要求</w:t>
                        </w:r>
                      </w:p>
                    </w:tc>
                  </w:tr>
                  <w:tr>
                    <w:tblPrEx>
                      <w:shd w:val="clear" w:color="auto" w:fill="auto"/>
                      <w:tblCellMar>
                        <w:top w:w="0" w:type="dxa"/>
                        <w:left w:w="108" w:type="dxa"/>
                        <w:bottom w:w="0" w:type="dxa"/>
                        <w:right w:w="108" w:type="dxa"/>
                      </w:tblCellMar>
                    </w:tblPrEx>
                    <w:trPr>
                      <w:trHeight w:val="319" w:hRule="atLeast"/>
                    </w:trPr>
                    <w:tc>
                      <w:tcPr>
                        <w:tcW w:w="3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制定服务规范，培训客服人员</w:t>
                        </w:r>
                      </w:p>
                    </w:tc>
                  </w:tr>
                  <w:tr>
                    <w:tblPrEx>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按管理制度进行标准化服务</w:t>
                        </w:r>
                      </w:p>
                    </w:tc>
                  </w:tr>
                  <w:tr>
                    <w:tblPrEx>
                      <w:shd w:val="clear" w:color="auto" w:fill="auto"/>
                      <w:tblCellMar>
                        <w:top w:w="0" w:type="dxa"/>
                        <w:left w:w="108" w:type="dxa"/>
                        <w:bottom w:w="0" w:type="dxa"/>
                        <w:right w:w="108" w:type="dxa"/>
                      </w:tblCellMar>
                    </w:tblPrEx>
                    <w:trPr>
                      <w:trHeight w:val="679" w:hRule="atLeast"/>
                    </w:trPr>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对人员进行培训，对设备进行维护，确保服务能力稳定</w:t>
                        </w:r>
                      </w:p>
                    </w:tc>
                  </w:tr>
                  <w:tr>
                    <w:tblPrEx>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须按案件账单数据进行核对</w:t>
                        </w:r>
                      </w:p>
                    </w:tc>
                  </w:tr>
                </w:tbl>
                <w:p>
                  <w:pPr>
                    <w:shd w:val="clear" w:color="auto" w:fill="C7DAF1" w:themeFill="text2" w:themeFillTint="32"/>
                  </w:pP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5"/>
              <w:gridCol w:w="1763"/>
              <w:gridCol w:w="1769"/>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176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769"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shd w:val="clear" w:color="auto" w:fill="auto"/>
                  <w:vAlign w:val="center"/>
                </w:tcPr>
                <w:p>
                  <w:pPr>
                    <w:jc w:val="left"/>
                    <w:rPr>
                      <w:rFonts w:hint="eastAsia" w:ascii="楷体" w:hAnsi="楷体" w:eastAsia="楷体" w:cs="Times New Roman"/>
                      <w:kern w:val="2"/>
                      <w:sz w:val="24"/>
                      <w:szCs w:val="24"/>
                      <w:lang w:val="en-US" w:eastAsia="zh-CN" w:bidi="ar-SA"/>
                    </w:rPr>
                  </w:pPr>
                  <w:r>
                    <w:rPr>
                      <w:rFonts w:hint="eastAsia" w:ascii="楷体" w:hAnsi="楷体" w:eastAsia="楷体"/>
                    </w:rPr>
                    <w:t>顾客满意度≥9</w:t>
                  </w:r>
                  <w:r>
                    <w:rPr>
                      <w:rFonts w:hint="eastAsia" w:ascii="楷体" w:hAnsi="楷体" w:eastAsia="楷体"/>
                      <w:lang w:val="en-US" w:eastAsia="zh-CN"/>
                    </w:rPr>
                    <w:t>8</w:t>
                  </w:r>
                  <w:r>
                    <w:rPr>
                      <w:rFonts w:hint="eastAsia" w:ascii="楷体" w:hAnsi="楷体" w:eastAsia="楷体"/>
                    </w:rPr>
                    <w:t>％</w:t>
                  </w:r>
                </w:p>
              </w:tc>
              <w:tc>
                <w:tcPr>
                  <w:tcW w:w="1763" w:type="dxa"/>
                  <w:shd w:val="clear" w:color="auto" w:fill="auto"/>
                  <w:vAlign w:val="center"/>
                </w:tcPr>
                <w:p>
                  <w:pPr>
                    <w:spacing w:line="360" w:lineRule="auto"/>
                    <w:jc w:val="center"/>
                    <w:rPr>
                      <w:rFonts w:ascii="Times New Roman" w:hAnsi="Times New Roman" w:eastAsia="楷体" w:cs="Times New Roman"/>
                      <w:kern w:val="2"/>
                      <w:sz w:val="21"/>
                      <w:szCs w:val="21"/>
                      <w:lang w:val="en-GB" w:eastAsia="zh-CN" w:bidi="ar-SA"/>
                    </w:rPr>
                  </w:pPr>
                  <w:r>
                    <w:rPr>
                      <w:rFonts w:hAnsi="楷体" w:eastAsia="楷体"/>
                      <w:szCs w:val="21"/>
                    </w:rPr>
                    <w:t>按季度考核</w:t>
                  </w:r>
                </w:p>
              </w:tc>
              <w:tc>
                <w:tcPr>
                  <w:tcW w:w="1769" w:type="dxa"/>
                  <w:shd w:val="clear" w:color="auto" w:fill="auto"/>
                  <w:vAlign w:val="center"/>
                </w:tcPr>
                <w:p>
                  <w:pPr>
                    <w:spacing w:line="360" w:lineRule="auto"/>
                    <w:jc w:val="center"/>
                    <w:rPr>
                      <w:rFonts w:hint="eastAsia" w:ascii="Times New Roman" w:hAnsi="Times New Roman" w:eastAsia="楷体" w:cs="Times New Roman"/>
                      <w:kern w:val="2"/>
                      <w:sz w:val="21"/>
                      <w:szCs w:val="21"/>
                      <w:lang w:val="en-GB" w:eastAsia="zh-CN" w:bidi="ar-SA"/>
                    </w:rPr>
                  </w:pPr>
                  <w:r>
                    <w:rPr>
                      <w:rFonts w:hint="eastAsia" w:eastAsia="楷体"/>
                      <w:szCs w:val="21"/>
                      <w:lang w:val="en-US" w:eastAsia="zh-CN"/>
                    </w:rPr>
                    <w:t>销售部</w:t>
                  </w:r>
                </w:p>
              </w:tc>
              <w:tc>
                <w:tcPr>
                  <w:tcW w:w="1774" w:type="dxa"/>
                  <w:shd w:val="clear" w:color="auto" w:fill="auto"/>
                  <w:vAlign w:val="top"/>
                </w:tcPr>
                <w:p>
                  <w:pPr>
                    <w:spacing w:line="360" w:lineRule="auto"/>
                    <w:rPr>
                      <w:rFonts w:ascii="Times New Roman" w:hAnsi="Times New Roman" w:eastAsia="楷体" w:cs="Times New Roman"/>
                      <w:kern w:val="2"/>
                      <w:sz w:val="21"/>
                      <w:szCs w:val="24"/>
                      <w:lang w:val="en-GB" w:eastAsia="zh-CN" w:bidi="ar-SA"/>
                    </w:rPr>
                  </w:pPr>
                  <w:r>
                    <w:rPr>
                      <w:rFonts w:hint="eastAsia" w:eastAsia="楷体"/>
                      <w:lang w:val="en-US" w:eastAsia="zh-CN"/>
                    </w:rPr>
                    <w:t>99</w:t>
                  </w:r>
                  <w:r>
                    <w:rPr>
                      <w:rFonts w:eastAsia="楷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shd w:val="clear" w:color="auto" w:fill="auto"/>
                  <w:vAlign w:val="center"/>
                </w:tcPr>
                <w:p>
                  <w:pPr>
                    <w:jc w:val="left"/>
                    <w:rPr>
                      <w:rFonts w:hint="eastAsia" w:ascii="楷体" w:hAnsi="楷体" w:eastAsia="楷体" w:cs="Times New Roman"/>
                      <w:kern w:val="2"/>
                      <w:sz w:val="21"/>
                      <w:szCs w:val="24"/>
                      <w:lang w:val="en-US" w:eastAsia="zh-CN" w:bidi="ar-SA"/>
                    </w:rPr>
                  </w:pPr>
                  <w:r>
                    <w:rPr>
                      <w:rFonts w:hint="eastAsia" w:ascii="楷体" w:hAnsi="楷体" w:eastAsia="楷体" w:cs="Times New Roman"/>
                      <w:lang w:val="en-US" w:eastAsia="zh-CN"/>
                    </w:rPr>
                    <w:t>产品</w:t>
                  </w:r>
                  <w:r>
                    <w:rPr>
                      <w:rFonts w:hint="eastAsia" w:ascii="楷体" w:hAnsi="楷体" w:eastAsia="楷体" w:cs="Times New Roman"/>
                    </w:rPr>
                    <w:t>一次验收合格率≥9</w:t>
                  </w:r>
                  <w:r>
                    <w:rPr>
                      <w:rFonts w:hint="eastAsia" w:ascii="楷体" w:hAnsi="楷体" w:eastAsia="楷体" w:cs="Times New Roman"/>
                      <w:lang w:val="en-US" w:eastAsia="zh-CN"/>
                    </w:rPr>
                    <w:t>8</w:t>
                  </w:r>
                  <w:r>
                    <w:rPr>
                      <w:rFonts w:hint="eastAsia" w:ascii="楷体" w:hAnsi="楷体" w:eastAsia="楷体" w:cs="Times New Roman"/>
                    </w:rPr>
                    <w:t>%</w:t>
                  </w:r>
                </w:p>
              </w:tc>
              <w:tc>
                <w:tcPr>
                  <w:tcW w:w="1763" w:type="dxa"/>
                  <w:shd w:val="clear" w:color="auto" w:fill="auto"/>
                  <w:vAlign w:val="center"/>
                </w:tcPr>
                <w:p>
                  <w:pPr>
                    <w:spacing w:line="360" w:lineRule="auto"/>
                    <w:jc w:val="center"/>
                    <w:rPr>
                      <w:rFonts w:hint="eastAsia" w:ascii="Times New Roman" w:hAnsi="Times New Roman" w:eastAsia="楷体" w:cs="Times New Roman"/>
                      <w:kern w:val="2"/>
                      <w:sz w:val="21"/>
                      <w:szCs w:val="21"/>
                      <w:lang w:val="en-US" w:eastAsia="zh-CN" w:bidi="ar-SA"/>
                    </w:rPr>
                  </w:pPr>
                  <w:r>
                    <w:rPr>
                      <w:rFonts w:hAnsi="楷体" w:eastAsia="楷体"/>
                      <w:szCs w:val="21"/>
                    </w:rPr>
                    <w:t>按季度考核</w:t>
                  </w:r>
                </w:p>
              </w:tc>
              <w:tc>
                <w:tcPr>
                  <w:tcW w:w="1769" w:type="dxa"/>
                  <w:shd w:val="clear" w:color="auto" w:fill="auto"/>
                  <w:vAlign w:val="center"/>
                </w:tcPr>
                <w:p>
                  <w:pPr>
                    <w:spacing w:line="360" w:lineRule="auto"/>
                    <w:jc w:val="center"/>
                    <w:rPr>
                      <w:rFonts w:hint="default" w:ascii="Times New Roman" w:hAnsi="Times New Roman" w:eastAsia="楷体" w:cs="Times New Roman"/>
                      <w:kern w:val="2"/>
                      <w:sz w:val="21"/>
                      <w:szCs w:val="21"/>
                      <w:lang w:val="en-US" w:eastAsia="zh-CN" w:bidi="ar-SA"/>
                    </w:rPr>
                  </w:pPr>
                  <w:r>
                    <w:rPr>
                      <w:rFonts w:hint="eastAsia" w:eastAsia="楷体"/>
                      <w:szCs w:val="21"/>
                      <w:lang w:val="en-US" w:eastAsia="zh-CN"/>
                    </w:rPr>
                    <w:t>研发部/项目部</w:t>
                  </w:r>
                </w:p>
              </w:tc>
              <w:tc>
                <w:tcPr>
                  <w:tcW w:w="1774" w:type="dxa"/>
                  <w:shd w:val="clear" w:color="auto" w:fill="auto"/>
                  <w:vAlign w:val="top"/>
                </w:tcPr>
                <w:p>
                  <w:pPr>
                    <w:spacing w:line="360" w:lineRule="auto"/>
                    <w:rPr>
                      <w:rFonts w:ascii="Times New Roman" w:hAnsi="Times New Roman" w:eastAsia="楷体" w:cs="Times New Roman"/>
                      <w:kern w:val="2"/>
                      <w:sz w:val="21"/>
                      <w:szCs w:val="24"/>
                      <w:lang w:val="en-US" w:eastAsia="zh-CN" w:bidi="ar-SA"/>
                    </w:rPr>
                  </w:pPr>
                  <w:r>
                    <w:rPr>
                      <w:rFonts w:eastAsia="楷体"/>
                    </w:rPr>
                    <w:t>100%</w:t>
                  </w: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w:t>
            </w:r>
          </w:p>
          <w:p>
            <w:pPr>
              <w:shd w:val="clear" w:color="auto" w:fill="C7DAF1" w:themeFill="text2" w:themeFillTint="32"/>
              <w:spacing w:before="40" w:after="4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100</w:t>
            </w:r>
            <w:r>
              <w:rPr>
                <w:rFonts w:hint="eastAsia"/>
                <w:u w:val="single"/>
              </w:rPr>
              <w:t xml:space="preserve">    </w:t>
            </w:r>
            <w:r>
              <w:rPr>
                <w:rFonts w:hint="eastAsia"/>
              </w:rPr>
              <w:t>平方米；</w:t>
            </w:r>
            <w:r>
              <w:rPr>
                <w:rFonts w:hint="eastAsia"/>
                <w:lang w:val="en-US" w:eastAsia="zh-CN"/>
              </w:rPr>
              <w:t>办公</w:t>
            </w:r>
            <w:r>
              <w:rPr>
                <w:rFonts w:hint="eastAsia"/>
              </w:rPr>
              <w:t>室</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color w:val="000000"/>
                <w:u w:val="single"/>
                <w:lang w:val="en-US" w:eastAsia="zh-CN"/>
              </w:rPr>
              <w:t>台式电脑、笔记本电脑、</w:t>
            </w:r>
            <w:r>
              <w:rPr>
                <w:color w:val="000000"/>
                <w:u w:val="single"/>
              </w:rPr>
              <w:t xml:space="preserve">  </w:t>
            </w:r>
            <w:r>
              <w:rPr>
                <w:rFonts w:hint="eastAsia"/>
                <w:color w:val="000000"/>
                <w:u w:val="single"/>
                <w:lang w:val="en-US" w:eastAsia="zh-CN"/>
              </w:rPr>
              <w:t>打印机</w:t>
            </w:r>
          </w:p>
          <w:p>
            <w:pPr>
              <w:shd w:val="clear" w:color="auto" w:fill="C7DAF1" w:themeFill="text2" w:themeFillTint="32"/>
            </w:pPr>
            <w:r>
              <w:rPr>
                <w:rFonts w:hint="eastAsia"/>
              </w:rPr>
              <w:t xml:space="preserve">特种设备：  </w:t>
            </w:r>
            <w:r>
              <w:rPr>
                <w:rFonts w:hint="eastAsia" w:ascii="Wingdings" w:hAnsi="Wingdings"/>
              </w:rPr>
              <w:t>¨</w:t>
            </w:r>
            <w:r>
              <w:rPr>
                <w:rFonts w:hint="eastAsia"/>
              </w:rPr>
              <w:t xml:space="preserve">不适用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组织的</w:t>
            </w:r>
            <w:r>
              <w:t>监视和测量资源</w:t>
            </w:r>
            <w:r>
              <w:rPr>
                <w:rFonts w:hint="eastAsia"/>
              </w:rPr>
              <w:t xml:space="preserve">：  </w:t>
            </w:r>
            <w:r>
              <w:rPr>
                <w:rFonts w:hint="eastAsia" w:ascii="Wingdings" w:hAnsi="Wingdings"/>
              </w:rPr>
              <w:t>¨</w:t>
            </w:r>
            <w:r>
              <w:rPr>
                <w:rFonts w:hint="eastAsia"/>
              </w:rPr>
              <w:t>其他</w:t>
            </w:r>
            <w:r>
              <w:rPr>
                <w:rFonts w:hint="eastAsia"/>
                <w:lang w:eastAsia="zh-CN"/>
              </w:rPr>
              <w:t>：</w:t>
            </w:r>
            <w:r>
              <w:rPr>
                <w:rFonts w:hint="eastAsia"/>
                <w:lang w:val="en-US" w:eastAsia="zh-CN"/>
              </w:rPr>
              <w:t>测试软件</w:t>
            </w:r>
          </w:p>
          <w:p>
            <w:pPr>
              <w:shd w:val="clear" w:color="auto" w:fill="C7DAF1" w:themeFill="text2" w:themeFillTint="32"/>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rPr>
              <w:t>¨</w:t>
            </w:r>
            <w:r>
              <w:rPr>
                <w:rFonts w:hint="eastAsia"/>
              </w:rPr>
              <w:t xml:space="preserve">生产经验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C7DAF1" w:themeFill="text2"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ascii="Times New Roman" w:hAnsi="Times New Roman" w:eastAsia="宋体" w:cs="Times New Roman"/>
                <w:u w:val="single"/>
              </w:rPr>
            </w:pPr>
            <w:r>
              <w:rPr>
                <w:rFonts w:hint="eastAsia"/>
              </w:rPr>
              <w:t>审核期间内设计和开发新产品/项目名称：</w:t>
            </w:r>
            <w:r>
              <w:rPr>
                <w:rFonts w:hint="eastAsia" w:ascii="Times New Roman" w:hAnsi="Times New Roman" w:eastAsia="宋体" w:cs="Times New Roman"/>
                <w:u w:val="single"/>
              </w:rPr>
              <w:t>IOT Router</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lang w:val="en-US" w:eastAsia="zh-CN"/>
              </w:rPr>
              <w:t>大型</w:t>
            </w:r>
            <w:r>
              <w:rPr>
                <w:rFonts w:hint="eastAsia" w:ascii="Wingdings" w:hAnsi="Wingdings"/>
                <w:lang w:val="en-US" w:eastAsia="zh-CN"/>
              </w:rPr>
              <w:t>设备租赁</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存在不足，说明</w:t>
            </w:r>
            <w:r>
              <w:rPr>
                <w:rFonts w:hint="eastAsia"/>
                <w:lang w:eastAsia="zh-CN"/>
              </w:rPr>
              <w:t>：</w:t>
            </w:r>
            <w:r>
              <w:rPr>
                <w:rFonts w:hint="eastAsia"/>
                <w:u w:val="single"/>
                <w:lang w:val="en-US" w:eastAsia="zh-CN"/>
              </w:rPr>
              <w:t>未对其进行评价，开具不符合报告</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b w:val="0"/>
                      <w:bCs w:val="0"/>
                      <w:sz w:val="21"/>
                      <w:szCs w:val="21"/>
                    </w:rPr>
                    <w:t>计算机软件开发、技术咨询、技术服务；信息系统集成服务；网络及通信设备</w:t>
                  </w:r>
                  <w:r>
                    <w:rPr>
                      <w:rFonts w:hint="eastAsia"/>
                      <w:b w:val="0"/>
                      <w:bCs w:val="0"/>
                      <w:sz w:val="21"/>
                      <w:szCs w:val="21"/>
                      <w:lang w:eastAsia="zh-CN"/>
                    </w:rPr>
                    <w:t>（</w:t>
                  </w:r>
                  <w:r>
                    <w:rPr>
                      <w:rFonts w:hint="eastAsia"/>
                      <w:b w:val="0"/>
                      <w:bCs w:val="0"/>
                      <w:sz w:val="21"/>
                      <w:szCs w:val="21"/>
                      <w:lang w:val="en-US" w:eastAsia="zh-CN"/>
                    </w:rPr>
                    <w:t>路由器</w:t>
                  </w:r>
                  <w:r>
                    <w:rPr>
                      <w:rFonts w:hint="eastAsia"/>
                      <w:b w:val="0"/>
                      <w:bCs w:val="0"/>
                      <w:sz w:val="21"/>
                      <w:szCs w:val="21"/>
                      <w:lang w:eastAsia="zh-CN"/>
                    </w:rPr>
                    <w:t>）</w:t>
                  </w:r>
                  <w:r>
                    <w:rPr>
                      <w:b w:val="0"/>
                      <w:bCs w:val="0"/>
                      <w:sz w:val="21"/>
                      <w:szCs w:val="21"/>
                    </w:rPr>
                    <w:t>的研发、设计、销售；电子设备的销售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需求分析、销售服务</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需求分析</w:t>
            </w:r>
            <w:r>
              <w:rPr>
                <w:rFonts w:hint="eastAsia"/>
                <w:u w:val="single"/>
              </w:rPr>
              <w:t xml:space="preserve">  </w:t>
            </w:r>
            <w:r>
              <w:rPr>
                <w:rFonts w:hint="eastAsia"/>
                <w:u w:val="single"/>
                <w:lang w:val="en-US" w:eastAsia="zh-CN"/>
              </w:rPr>
              <w:t>销售服务</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进行了有效的确认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lang w:val="en-US" w:eastAsia="zh-CN"/>
              </w:rPr>
              <w:t>26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E6E09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2</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2021-08-20T06:48:43Z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