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成都恒铁机械设备有限公司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bookmarkStart w:id="12" w:name="_GoBack"/>
            <w:bookmarkEnd w:id="12"/>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0810-2021-Q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任亚辉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2020-N0QMS-1265975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梁超恒</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ISC-JSZJ-354</w:t>
            </w:r>
          </w:p>
          <w:p>
            <w:pPr>
              <w:snapToGrid w:val="0"/>
              <w:spacing w:line="320" w:lineRule="exact"/>
              <w:ind w:left="1309"/>
              <w:rPr>
                <w:sz w:val="22"/>
                <w:szCs w:val="22"/>
                <w:highlight w:val="none"/>
              </w:rPr>
            </w:pPr>
            <w:r>
              <w:rPr>
                <w:sz w:val="22"/>
                <w:szCs w:val="22"/>
                <w:highlight w:val="none"/>
              </w:rPr>
              <w:t>成都梁瑞铁建筑工程有限公司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eastAsia="宋体" w:cs="宋体"/>
                <w:color w:val="000000"/>
                <w:kern w:val="0"/>
                <w:szCs w:val="24"/>
              </w:rPr>
              <w:t xml:space="preserve"> 2021年08月13日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eastAsia="宋体" w:cs="宋体"/>
                <w:color w:val="000000"/>
                <w:kern w:val="0"/>
                <w:szCs w:val="24"/>
              </w:rPr>
              <w:t xml:space="preserve"> 2021年08月13日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075D5F"/>
    <w:rsid w:val="2E9A1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2021-08-14T05:48:48Z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