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088"/>
        <w:gridCol w:w="1702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重庆盾渝物业管理有限公司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Q/E/O:</w:t>
            </w:r>
            <w:r>
              <w:rPr>
                <w:b/>
                <w:sz w:val="20"/>
              </w:rPr>
              <w:t>35.15.00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物业管理服务流程：</w:t>
            </w: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收集招标信息—评标（合同评审）--签订合同--物业交接—提供物业管理服务—物业管理服务管理检查评价—持续改进。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服务过程风险：服务过程中触电、 中暑、物体打击、机械伤害等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外出服务时交通事故伤害等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控制措施：依据操作手册控制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重要环境因素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潜在火灾事故发生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固体废弃物排放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;3）粉尘排放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控制措施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潜在火灾事故发生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环境管理方案、运行控制程序   火灾应急预案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jc w:val="left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固体废弃物排放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环境管理方案、运行控制程序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粉尘排放：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环境管理方案、运行控制程序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不可接受风险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火灾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2）意外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伤害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（物体打击、机械伤害、意外摔伤）。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火灾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培训学习及运行控制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2）意外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伤害：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技能训练、管理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及应急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方案、运行控制程序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。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《物业服务收费管理办法》、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color w:val="auto"/>
                <w:sz w:val="21"/>
                <w:szCs w:val="21"/>
              </w:rPr>
              <w:t>中华人民共和国道路交通安全法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》《</w:t>
            </w:r>
            <w:r>
              <w:rPr>
                <w:rFonts w:hint="eastAsia"/>
                <w:color w:val="auto"/>
                <w:sz w:val="21"/>
                <w:szCs w:val="21"/>
              </w:rPr>
              <w:t>大气污染物综合排放标准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》《</w:t>
            </w:r>
            <w:r>
              <w:rPr>
                <w:rFonts w:hint="eastAsia"/>
                <w:color w:val="auto"/>
                <w:sz w:val="21"/>
                <w:szCs w:val="21"/>
              </w:rPr>
              <w:t>大气污染物综合排放标准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color w:val="auto"/>
                <w:sz w:val="21"/>
                <w:szCs w:val="21"/>
              </w:rPr>
              <w:t>和合同协议等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</w:rPr>
              <w:t>检验项目：服务质量、及时性、投诉处理满意度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480060</wp:posOffset>
                  </wp:positionH>
                  <wp:positionV relativeFrom="paragraph">
                    <wp:posOffset>154940</wp:posOffset>
                  </wp:positionV>
                  <wp:extent cx="757555" cy="419735"/>
                  <wp:effectExtent l="0" t="0" r="4445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2021年8月14日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397510</wp:posOffset>
                  </wp:positionH>
                  <wp:positionV relativeFrom="paragraph">
                    <wp:posOffset>173990</wp:posOffset>
                  </wp:positionV>
                  <wp:extent cx="757555" cy="419735"/>
                  <wp:effectExtent l="0" t="0" r="4445" b="6985"/>
                  <wp:wrapNone/>
                  <wp:docPr id="1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>2021年8月14日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87F2C6"/>
    <w:multiLevelType w:val="singleLevel"/>
    <w:tmpl w:val="5287F2C6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5DE732D"/>
    <w:rsid w:val="305E0D6A"/>
    <w:rsid w:val="51BD33C8"/>
    <w:rsid w:val="669E208B"/>
    <w:rsid w:val="6E0727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2021-08-13T07:06:53Z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