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河南惠洁新型建材科技有限公司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0378-2019-Q-2021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张磊</w:t>
            </w:r>
          </w:p>
        </w:tc>
        <w:tc>
          <w:tcPr>
            <w:tcW w:w="1184" w:type="dxa"/>
            <w:vAlign w:val="center"/>
          </w:tcPr>
          <w:p>
            <w:pPr>
              <w:snapToGrid w:val="0"/>
              <w:spacing w:line="320" w:lineRule="exact"/>
              <w:rPr>
                <w:sz w:val="22"/>
                <w:szCs w:val="22"/>
                <w:highlight w:val="yellow"/>
              </w:rPr>
            </w:pPr>
            <w:r>
              <w:rPr>
                <w:sz w:val="20"/>
              </w:rPr>
              <w:t>组长</w:t>
            </w:r>
            <w:r>
              <w:rPr>
                <w:rFonts w:hint="eastAsia"/>
                <w:sz w:val="20"/>
                <w:lang w:val="en-US" w:eastAsia="zh-CN"/>
              </w:rPr>
              <w:t>A</w:t>
            </w:r>
          </w:p>
        </w:tc>
        <w:tc>
          <w:tcPr>
            <w:tcW w:w="5595" w:type="dxa"/>
            <w:gridSpan w:val="3"/>
            <w:vAlign w:val="center"/>
          </w:tcPr>
          <w:p>
            <w:pPr>
              <w:snapToGrid w:val="0"/>
              <w:spacing w:line="320" w:lineRule="exact"/>
              <w:ind w:left="1309"/>
              <w:rPr>
                <w:sz w:val="22"/>
                <w:szCs w:val="22"/>
                <w:highlight w:val="yellow"/>
              </w:rPr>
            </w:pPr>
            <w:r>
              <w:rPr>
                <w:sz w:val="20"/>
                <w:lang w:val="de-D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2021.8.16上午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2021.8.17上午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C623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2021-08-16T16:18:56Z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