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21018-2025-QEO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资阳资味供应链管理有限公司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邓赋坚</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91512000MA7NJF1522</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E:,Q:,O:</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□变更 ■补充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资阳资味供应链管理有限公司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四川省资阳市雁江区娇子大道二段401号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四川省资阳市天王农副产品交易中心5-2交易41-45号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E:食用农产品、资质许可范围内散装食品和预包装食品的销售所涉及场所的相关环境管理活动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Q:食用农产品、资质许可范围内散装食品和预包装食品的销售</w:t>
            </w:r>
          </w:p>
          <w:p>
            <w:pPr>
              <w:snapToGrid w:val="0"/>
              <w:spacing w:line="0" w:lineRule="atLeast"/>
              <w:jc w:val="left"/>
              <w:rPr>
                <w:rFonts w:hint="eastAsia"/>
                <w:sz w:val="21"/>
                <w:szCs w:val="21"/>
                <w:lang w:val="en-GB"/>
              </w:rPr>
            </w:pPr>
            <w:r>
              <w:rPr>
                <w:rFonts w:hint="eastAsia"/>
                <w:sz w:val="21"/>
                <w:szCs w:val="21"/>
                <w:lang w:val="en-GB"/>
              </w:rPr>
              <w:t>O:食用农产品、资质许可范围内散装食品和预包装食品的销售所涉及场所的相关职业健康安全管理活动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资阳资味供应链管理有限公司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四川省资阳市雁江区娇子大道二段401号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四川省资阳市天王农副产品交易中心5-2交易41-45号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E:食用农产品、资质许可范围内散装食品和预包装食品的销售所涉及场所的相关环境管理活动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Q:食用农产品、资质许可范围内散装食品和预包装食品的销售</w:t>
            </w:r>
          </w:p>
          <w:p>
            <w:pPr>
              <w:snapToGrid w:val="0"/>
              <w:spacing w:line="0" w:lineRule="atLeast"/>
              <w:jc w:val="left"/>
              <w:rPr>
                <w:rFonts w:hint="eastAsia"/>
                <w:sz w:val="21"/>
                <w:szCs w:val="21"/>
                <w:lang w:val="en-GB"/>
              </w:rPr>
            </w:pPr>
            <w:r>
              <w:rPr>
                <w:rFonts w:hint="eastAsia"/>
                <w:sz w:val="21"/>
                <w:szCs w:val="21"/>
                <w:lang w:val="en-GB"/>
              </w:rPr>
              <w:t>O:食用农产品、资质许可范围内散装食品和预包装食品的销售所涉及场所的相关职业健康安全管理活动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626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