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石家庄精工水泵有限公司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bookmarkStart w:id="1" w:name="Q勾选15"/>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2" w:name="合同编号"/>
            <w:r>
              <w:rPr>
                <w:sz w:val="22"/>
                <w:szCs w:val="22"/>
              </w:rPr>
              <w:t>0397-2019-Q-2020</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3" w:name="审核类型"/>
            <w:r>
              <w:rPr>
                <w:rFonts w:hint="eastAsia"/>
                <w:sz w:val="21"/>
                <w:szCs w:val="21"/>
              </w:rPr>
              <w:t>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21"/>
                <w:szCs w:val="21"/>
              </w:rPr>
            </w:pPr>
            <w:r>
              <w:rPr>
                <w:sz w:val="21"/>
                <w:szCs w:val="21"/>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21"/>
                <w:szCs w:val="21"/>
              </w:rPr>
            </w:pPr>
            <w:r>
              <w:rPr>
                <w:sz w:val="21"/>
                <w:szCs w:val="21"/>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1"/>
                <w:szCs w:val="21"/>
              </w:rPr>
            </w:pPr>
            <w:r>
              <w:rPr>
                <w:sz w:val="21"/>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bookmarkStart w:id="4" w:name="_GoBack"/>
            <w:bookmarkEnd w:id="4"/>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B74D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2021-08-15T00:57:13Z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