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0803-2021-Q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涿州市鑫正泰物流有限公司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涿州市鑫正泰物流有限公司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涿州市开发区沿鲁村口东行1000米路北</w:t>
            </w:r>
            <w:bookmarkEnd w:id="6"/>
          </w:p>
        </w:tc>
        <w:tc>
          <w:tcPr>
            <w:tcW w:w="1242" w:type="dxa"/>
            <w:vMerge w:val="restart"/>
            <w:vAlign w:val="center"/>
          </w:tcPr>
          <w:p>
            <w:r>
              <w:rPr>
                <w:rFonts w:hint="eastAsia"/>
              </w:rPr>
              <w:t>邮编</w:t>
            </w:r>
          </w:p>
        </w:tc>
        <w:tc>
          <w:tcPr>
            <w:tcW w:w="1771" w:type="dxa"/>
          </w:tcPr>
          <w:p>
            <w:bookmarkStart w:id="7" w:name="注册邮编"/>
            <w:r>
              <w:t>072750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涿州市开发区沿鲁村口东行1000米路北</w:t>
            </w:r>
            <w:bookmarkEnd w:id="8"/>
          </w:p>
        </w:tc>
        <w:tc>
          <w:tcPr>
            <w:tcW w:w="1242" w:type="dxa"/>
            <w:vMerge w:val="continue"/>
            <w:vAlign w:val="center"/>
          </w:tcPr>
          <w:p/>
        </w:tc>
        <w:tc>
          <w:tcPr>
            <w:tcW w:w="1771" w:type="dxa"/>
          </w:tcPr>
          <w:p>
            <w:bookmarkStart w:id="9" w:name="办公邮编"/>
            <w:r>
              <w:t>072750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孙景玲</w:t>
            </w:r>
            <w:bookmarkEnd w:id="10"/>
          </w:p>
        </w:tc>
        <w:tc>
          <w:tcPr>
            <w:tcW w:w="1313" w:type="dxa"/>
            <w:vAlign w:val="center"/>
          </w:tcPr>
          <w:p>
            <w:r>
              <w:rPr>
                <w:rFonts w:hint="eastAsia"/>
              </w:rPr>
              <w:t>电话.</w:t>
            </w:r>
          </w:p>
        </w:tc>
        <w:tc>
          <w:tcPr>
            <w:tcW w:w="2180" w:type="dxa"/>
            <w:vAlign w:val="center"/>
          </w:tcPr>
          <w:p>
            <w:bookmarkStart w:id="11" w:name="联系人电话"/>
            <w:r>
              <w:t>18131235766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阮红进</w:t>
            </w:r>
            <w:bookmarkEnd w:id="13"/>
          </w:p>
        </w:tc>
        <w:tc>
          <w:tcPr>
            <w:tcW w:w="1313" w:type="dxa"/>
            <w:vAlign w:val="center"/>
          </w:tcPr>
          <w:p>
            <w:r>
              <w:rPr>
                <w:rFonts w:hint="eastAsia"/>
              </w:rPr>
              <w:t>管理者代表</w:t>
            </w:r>
          </w:p>
        </w:tc>
        <w:tc>
          <w:tcPr>
            <w:tcW w:w="2180" w:type="dxa"/>
          </w:tcPr>
          <w:p>
            <w:bookmarkStart w:id="14" w:name="管理者代表"/>
            <w:r>
              <w:t>孙景玲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44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color w:val="000000"/>
                <w:kern w:val="0"/>
                <w:sz w:val="21"/>
                <w:szCs w:val="21"/>
                <w:u w:val="none"/>
              </w:rPr>
              <w:t>道路货物运输服务（道路普通货运，大型物件运输）</w:t>
            </w:r>
            <w:r>
              <w:rPr>
                <w:rFonts w:hint="eastAsia" w:ascii="楷体" w:hAnsi="楷体" w:eastAsia="楷体" w:cs="楷体"/>
                <w:b w:val="0"/>
                <w:bCs w:val="0"/>
                <w:color w:val="000000"/>
                <w:kern w:val="0"/>
                <w:sz w:val="21"/>
                <w:szCs w:val="21"/>
                <w:u w:val="none"/>
                <w:lang w:eastAsia="zh-CN"/>
              </w:rPr>
              <w:t>：</w:t>
            </w:r>
            <w:r>
              <w:rPr>
                <w:rFonts w:hint="eastAsia" w:ascii="楷体" w:hAnsi="楷体" w:eastAsia="楷体" w:cs="楷体"/>
                <w:b w:val="0"/>
                <w:bCs w:val="0"/>
                <w:sz w:val="21"/>
                <w:szCs w:val="21"/>
                <w:lang w:val="en-US" w:eastAsia="zh-CN"/>
              </w:rPr>
              <w:t>业务受理--运输准备----货物运输--交付</w:t>
            </w:r>
          </w:p>
          <w:p>
            <w:r>
              <w:rPr>
                <w:rFonts w:hint="eastAsia" w:ascii="楷体" w:hAnsi="楷体" w:eastAsia="楷体" w:cs="楷体"/>
                <w:b w:val="0"/>
                <w:bCs w:val="0"/>
                <w:color w:val="auto"/>
                <w:kern w:val="0"/>
                <w:sz w:val="21"/>
                <w:szCs w:val="21"/>
                <w:u w:val="none"/>
              </w:rPr>
              <w:t>普通货物装卸（不含危险品）</w:t>
            </w:r>
            <w:r>
              <w:rPr>
                <w:rFonts w:hint="eastAsia" w:ascii="楷体" w:hAnsi="楷体" w:eastAsia="楷体" w:cs="楷体"/>
                <w:b w:val="0"/>
                <w:bCs w:val="0"/>
                <w:color w:val="auto"/>
                <w:sz w:val="21"/>
                <w:szCs w:val="21"/>
                <w:u w:val="none"/>
              </w:rPr>
              <w:t xml:space="preserve"> </w:t>
            </w:r>
            <w:r>
              <w:rPr>
                <w:rFonts w:hint="eastAsia" w:ascii="楷体" w:hAnsi="楷体" w:eastAsia="楷体" w:cs="楷体"/>
                <w:b w:val="0"/>
                <w:bCs w:val="0"/>
                <w:color w:val="auto"/>
                <w:sz w:val="21"/>
                <w:szCs w:val="21"/>
                <w:u w:val="none"/>
                <w:lang w:eastAsia="zh-CN"/>
              </w:rPr>
              <w:t>：</w:t>
            </w:r>
            <w:r>
              <w:rPr>
                <w:rFonts w:hint="eastAsia" w:ascii="楷体" w:hAnsi="楷体" w:eastAsia="楷体" w:cs="楷体"/>
                <w:b w:val="0"/>
                <w:bCs w:val="0"/>
                <w:sz w:val="21"/>
                <w:szCs w:val="21"/>
                <w:lang w:val="en-US" w:eastAsia="zh-CN"/>
              </w:rPr>
              <w:t>业务受理--装卸准备----货物装卸--交付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2021年08月12日 下午至2021年08月14日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rFonts w:hint="eastAsia" w:eastAsia="宋体"/>
                <w:lang w:val="de-DE" w:eastAsia="zh-CN"/>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 xml:space="preserve">初审二阶段  </w:t>
            </w:r>
            <w:bookmarkStart w:id="22" w:name="监督勾选Add1"/>
            <w:r>
              <w:rPr>
                <w:rFonts w:hint="eastAsia"/>
              </w:rPr>
              <w:t>□</w:t>
            </w:r>
            <w:bookmarkEnd w:id="22"/>
            <w:r>
              <w:rPr>
                <w:rFonts w:hint="eastAsia"/>
              </w:rPr>
              <w:t xml:space="preserve">监督 第 </w:t>
            </w:r>
            <w:bookmarkStart w:id="23" w:name="监督次数"/>
            <w:bookmarkEnd w:id="23"/>
            <w:r>
              <w:rPr>
                <w:rFonts w:hint="eastAsia"/>
              </w:rPr>
              <w:t xml:space="preserve"> 次监督审核  </w:t>
            </w:r>
            <w:bookmarkStart w:id="24" w:name="再认证勾选"/>
            <w:r>
              <w:rPr>
                <w:rFonts w:hint="eastAsia"/>
              </w:rPr>
              <w:t>□</w:t>
            </w:r>
            <w:bookmarkEnd w:id="24"/>
            <w:r>
              <w:rPr>
                <w:rFonts w:hint="eastAsia"/>
              </w:rPr>
              <w:t xml:space="preserve">再认证 </w:t>
            </w:r>
            <w:bookmarkStart w:id="25" w:name="扩项勾选Add1"/>
            <w:r>
              <w:rPr>
                <w:rFonts w:hint="eastAsia"/>
              </w:rPr>
              <w:t>□</w:t>
            </w:r>
            <w:bookmarkEnd w:id="25"/>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涿州市开发区沿鲁村口东行1000米路北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6" w:name="审核范围"/>
            <w:r>
              <w:rPr>
                <w:rFonts w:hint="eastAsia"/>
              </w:rPr>
              <w:t>道路货物运输服务（道路普通货运，大型物件运输）；普通货物装卸（不含危险品）</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31.04.01;31.13.04</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标准：8.3条款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 年 </w:t>
            </w:r>
            <w:r>
              <w:rPr>
                <w:rFonts w:hint="eastAsia"/>
                <w:lang w:val="en-US" w:eastAsia="zh-CN"/>
              </w:rPr>
              <w:t>10</w:t>
            </w:r>
            <w:r>
              <w:rPr>
                <w:rFonts w:hint="eastAsia"/>
              </w:rPr>
              <w:t xml:space="preserve"> 月 </w:t>
            </w:r>
            <w:r>
              <w:rPr>
                <w:rFonts w:hint="eastAsia"/>
                <w:lang w:val="en-US" w:eastAsia="zh-CN"/>
              </w:rPr>
              <w:t>5</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99"/>
        <w:gridCol w:w="1500"/>
        <w:gridCol w:w="627"/>
        <w:gridCol w:w="1655"/>
        <w:gridCol w:w="299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799" w:type="dxa"/>
            <w:shd w:val="clear" w:color="auto" w:fill="F3F3F3"/>
            <w:tcMar>
              <w:left w:w="57" w:type="dxa"/>
              <w:right w:w="57" w:type="dxa"/>
            </w:tcMar>
          </w:tcPr>
          <w:p>
            <w:r>
              <w:rPr>
                <w:rFonts w:hint="eastAsia"/>
              </w:rPr>
              <w:t>组织名称及注册场所地址</w:t>
            </w:r>
          </w:p>
        </w:tc>
        <w:tc>
          <w:tcPr>
            <w:tcW w:w="1500" w:type="dxa"/>
            <w:shd w:val="clear" w:color="auto" w:fill="F3F3F3"/>
          </w:tcPr>
          <w:p>
            <w:r>
              <w:rPr>
                <w:rFonts w:hint="eastAsia"/>
              </w:rPr>
              <w:t>经营场所的地址</w:t>
            </w:r>
          </w:p>
          <w:p>
            <w:r>
              <w:rPr>
                <w:rFonts w:hint="eastAsia"/>
              </w:rPr>
              <w:t>（多现场和临时现场）</w:t>
            </w:r>
          </w:p>
        </w:tc>
        <w:tc>
          <w:tcPr>
            <w:tcW w:w="627" w:type="dxa"/>
            <w:shd w:val="clear" w:color="auto" w:fill="F3F3F3"/>
            <w:tcMar>
              <w:left w:w="57" w:type="dxa"/>
              <w:right w:w="57" w:type="dxa"/>
            </w:tcMar>
          </w:tcPr>
          <w:p>
            <w:r>
              <w:rPr>
                <w:rFonts w:hint="eastAsia"/>
              </w:rPr>
              <w:t>员工人数</w:t>
            </w:r>
          </w:p>
        </w:tc>
        <w:tc>
          <w:tcPr>
            <w:tcW w:w="1655" w:type="dxa"/>
            <w:shd w:val="clear" w:color="auto" w:fill="F3F3F3"/>
            <w:tcMar>
              <w:left w:w="57" w:type="dxa"/>
              <w:right w:w="57" w:type="dxa"/>
            </w:tcMar>
          </w:tcPr>
          <w:p>
            <w:r>
              <w:rPr>
                <w:rFonts w:hint="eastAsia"/>
              </w:rPr>
              <w:t>审核范围（产品和过程）</w:t>
            </w:r>
          </w:p>
          <w:p/>
          <w:p/>
        </w:tc>
        <w:tc>
          <w:tcPr>
            <w:tcW w:w="299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99" w:type="dxa"/>
          </w:tcPr>
          <w:p>
            <w:pPr>
              <w:rPr>
                <w:rFonts w:hint="eastAsia"/>
                <w:lang w:val="de-DE" w:eastAsia="ja-JP"/>
              </w:rPr>
            </w:pPr>
            <w:r>
              <w:rPr>
                <w:rFonts w:hint="eastAsia"/>
                <w:lang w:val="de-DE" w:eastAsia="ja-JP"/>
              </w:rPr>
              <w:t>涿州市鑫正泰物流有限公司</w:t>
            </w:r>
          </w:p>
          <w:p>
            <w:pPr>
              <w:rPr>
                <w:lang w:val="de-DE" w:eastAsia="ja-JP"/>
              </w:rPr>
            </w:pPr>
            <w:r>
              <w:rPr>
                <w:rFonts w:hint="eastAsia"/>
                <w:lang w:val="de-DE" w:eastAsia="ja-JP"/>
              </w:rPr>
              <w:t>涿州市开发区沿鲁村口东行1000米路北</w:t>
            </w:r>
          </w:p>
        </w:tc>
        <w:tc>
          <w:tcPr>
            <w:tcW w:w="1500" w:type="dxa"/>
          </w:tcPr>
          <w:p>
            <w:pPr>
              <w:rPr>
                <w:lang w:val="de-DE" w:eastAsia="ja-JP"/>
              </w:rPr>
            </w:pPr>
            <w:r>
              <w:rPr>
                <w:rFonts w:hint="eastAsia"/>
                <w:lang w:val="de-DE" w:eastAsia="ja-JP"/>
              </w:rPr>
              <w:t>涿州市开发区沿鲁村口东行1000米路北</w:t>
            </w:r>
          </w:p>
        </w:tc>
        <w:tc>
          <w:tcPr>
            <w:tcW w:w="627" w:type="dxa"/>
            <w:vAlign w:val="center"/>
          </w:tcPr>
          <w:p>
            <w:pPr>
              <w:rPr>
                <w:rFonts w:hint="default" w:eastAsia="宋体"/>
                <w:lang w:val="en-US" w:eastAsia="zh-CN"/>
              </w:rPr>
            </w:pPr>
            <w:r>
              <w:rPr>
                <w:rFonts w:hint="eastAsia"/>
                <w:lang w:val="en-US" w:eastAsia="zh-CN"/>
              </w:rPr>
              <w:t>19</w:t>
            </w:r>
          </w:p>
        </w:tc>
        <w:tc>
          <w:tcPr>
            <w:tcW w:w="1655" w:type="dxa"/>
            <w:vAlign w:val="center"/>
          </w:tcPr>
          <w:p>
            <w:pPr>
              <w:rPr>
                <w:lang w:eastAsia="ja-JP"/>
              </w:rPr>
            </w:pPr>
            <w:r>
              <w:rPr>
                <w:rFonts w:hint="eastAsia"/>
              </w:rPr>
              <w:t>道路货物运输服务（道路普通货运，大型物件运输）；普通货物装卸（不含危险品）</w:t>
            </w:r>
          </w:p>
        </w:tc>
        <w:tc>
          <w:tcPr>
            <w:tcW w:w="2996" w:type="dxa"/>
            <w:vAlign w:val="center"/>
          </w:tcPr>
          <w:p>
            <w:pPr>
              <w:numPr>
                <w:ilvl w:val="0"/>
                <w:numId w:val="0"/>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1）</w:t>
            </w:r>
            <w:r>
              <w:rPr>
                <w:rFonts w:hint="eastAsia" w:ascii="楷体" w:hAnsi="楷体" w:eastAsia="楷体" w:cs="楷体"/>
                <w:b w:val="0"/>
                <w:bCs w:val="0"/>
                <w:sz w:val="21"/>
                <w:szCs w:val="21"/>
              </w:rPr>
              <w:t>GB/T 30333-2013《物流服务合同准则》</w:t>
            </w:r>
            <w:r>
              <w:rPr>
                <w:rFonts w:hint="eastAsia" w:ascii="楷体" w:hAnsi="楷体" w:eastAsia="楷体" w:cs="楷体"/>
                <w:b w:val="0"/>
                <w:bCs w:val="0"/>
                <w:sz w:val="21"/>
                <w:szCs w:val="21"/>
                <w:lang w:val="en-US" w:eastAsia="zh-CN"/>
              </w:rPr>
              <w:t xml:space="preserve"> </w:t>
            </w:r>
            <w:r>
              <w:rPr>
                <w:rFonts w:hint="eastAsia" w:ascii="楷体" w:hAnsi="楷体" w:eastAsia="楷体" w:cs="楷体"/>
                <w:b w:val="0"/>
                <w:bCs w:val="0"/>
                <w:sz w:val="21"/>
                <w:szCs w:val="21"/>
              </w:rPr>
              <w:br w:type="textWrapping"/>
            </w: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GB18565-016《道路运输车辆综合性能要求和检验方法》</w:t>
            </w:r>
          </w:p>
          <w:p>
            <w:pPr>
              <w:numPr>
                <w:ilvl w:val="0"/>
                <w:numId w:val="0"/>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3）</w:t>
            </w:r>
            <w:r>
              <w:rPr>
                <w:rFonts w:hint="eastAsia" w:ascii="楷体" w:hAnsi="楷体" w:eastAsia="楷体" w:cs="楷体"/>
                <w:b w:val="0"/>
                <w:bCs w:val="0"/>
                <w:sz w:val="21"/>
                <w:szCs w:val="21"/>
              </w:rPr>
              <w:t>GB1589-2019《道路车辆外廓尺寸、轴荷及质量限值》</w:t>
            </w:r>
          </w:p>
          <w:p>
            <w:pPr>
              <w:numPr>
                <w:ilvl w:val="0"/>
                <w:numId w:val="0"/>
              </w:numPr>
              <w:bidi w:val="0"/>
              <w:ind w:leftChars="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4）</w:t>
            </w:r>
            <w:r>
              <w:rPr>
                <w:rFonts w:hint="eastAsia" w:ascii="楷体" w:hAnsi="楷体" w:eastAsia="楷体" w:cs="楷体"/>
                <w:b w:val="0"/>
                <w:bCs w:val="0"/>
                <w:sz w:val="21"/>
                <w:szCs w:val="21"/>
              </w:rPr>
              <w:t>GB/T18354-2006《物流术语》</w:t>
            </w:r>
          </w:p>
          <w:p>
            <w:pPr>
              <w:numPr>
                <w:ilvl w:val="0"/>
                <w:numId w:val="0"/>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5）</w:t>
            </w:r>
            <w:r>
              <w:rPr>
                <w:rFonts w:hint="eastAsia" w:ascii="楷体" w:hAnsi="楷体" w:eastAsia="楷体" w:cs="楷体"/>
                <w:b w:val="0"/>
                <w:bCs w:val="0"/>
                <w:sz w:val="21"/>
                <w:szCs w:val="21"/>
              </w:rPr>
              <w:t>GB/T 8226-2008《道路运输术语》</w:t>
            </w:r>
          </w:p>
          <w:p>
            <w:pPr>
              <w:numPr>
                <w:ilvl w:val="0"/>
                <w:numId w:val="0"/>
              </w:numPr>
              <w:bidi w:val="0"/>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6）</w:t>
            </w:r>
            <w:r>
              <w:rPr>
                <w:rFonts w:hint="eastAsia" w:ascii="楷体" w:hAnsi="楷体" w:eastAsia="楷体" w:cs="楷体"/>
                <w:b w:val="0"/>
                <w:bCs w:val="0"/>
                <w:sz w:val="21"/>
                <w:szCs w:val="21"/>
              </w:rPr>
              <w:t>WB/T1069—</w:t>
            </w:r>
            <w:r>
              <w:rPr>
                <w:rFonts w:hint="eastAsia" w:ascii="楷体" w:hAnsi="楷体" w:eastAsia="楷体" w:cs="楷体"/>
                <w:b w:val="0"/>
                <w:bCs w:val="0"/>
                <w:sz w:val="21"/>
                <w:szCs w:val="21"/>
                <w:lang w:val="en-US" w:eastAsia="zh-CN"/>
              </w:rPr>
              <w:t>2</w:t>
            </w:r>
            <w:r>
              <w:rPr>
                <w:rFonts w:hint="eastAsia" w:ascii="楷体" w:hAnsi="楷体" w:eastAsia="楷体" w:cs="楷体"/>
                <w:b w:val="0"/>
                <w:bCs w:val="0"/>
                <w:sz w:val="21"/>
                <w:szCs w:val="21"/>
              </w:rPr>
              <w:t>017《乘用车运输服务通用规范》</w:t>
            </w:r>
          </w:p>
          <w:p>
            <w:pPr>
              <w:numPr>
                <w:ilvl w:val="0"/>
                <w:numId w:val="0"/>
              </w:num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7）</w:t>
            </w:r>
            <w:r>
              <w:rPr>
                <w:rFonts w:hint="eastAsia" w:ascii="楷体" w:hAnsi="楷体" w:eastAsia="楷体" w:cs="楷体"/>
                <w:b w:val="0"/>
                <w:bCs w:val="0"/>
                <w:sz w:val="21"/>
                <w:szCs w:val="21"/>
              </w:rPr>
              <w:t>GB/T33449-2016《物流单证基本要求》</w:t>
            </w:r>
            <w:r>
              <w:rPr>
                <w:rFonts w:hint="eastAsia" w:ascii="楷体" w:hAnsi="楷体" w:eastAsia="楷体" w:cs="楷体"/>
                <w:b w:val="0"/>
                <w:bCs w:val="0"/>
                <w:sz w:val="21"/>
                <w:szCs w:val="21"/>
                <w:lang w:val="en-US" w:eastAsia="zh-CN"/>
              </w:rPr>
              <w:t xml:space="preserve"> </w:t>
            </w:r>
          </w:p>
          <w:p>
            <w:pPr>
              <w:numPr>
                <w:ilvl w:val="0"/>
                <w:numId w:val="0"/>
              </w:numPr>
              <w:bidi w:val="0"/>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8）</w:t>
            </w:r>
            <w:r>
              <w:rPr>
                <w:rFonts w:hint="eastAsia" w:ascii="楷体" w:hAnsi="楷体" w:eastAsia="楷体" w:cs="楷体"/>
                <w:b w:val="0"/>
                <w:bCs w:val="0"/>
                <w:sz w:val="21"/>
                <w:szCs w:val="21"/>
              </w:rPr>
              <w:t>GB/T33458-2016《公路物流主要单证要素要求》</w:t>
            </w:r>
            <w:r>
              <w:rPr>
                <w:rFonts w:hint="eastAsia" w:ascii="楷体" w:hAnsi="楷体" w:eastAsia="楷体" w:cs="楷体"/>
                <w:b w:val="0"/>
                <w:bCs w:val="0"/>
                <w:sz w:val="21"/>
                <w:szCs w:val="21"/>
                <w:lang w:val="en-US" w:eastAsia="zh-CN"/>
              </w:rPr>
              <w:t xml:space="preserve">  </w:t>
            </w:r>
          </w:p>
          <w:p>
            <w:pPr>
              <w:rPr>
                <w:lang w:eastAsia="ja-JP"/>
              </w:rPr>
            </w:pPr>
            <w:r>
              <w:rPr>
                <w:rFonts w:hint="eastAsia" w:ascii="楷体" w:hAnsi="楷体" w:eastAsia="楷体" w:cs="楷体"/>
                <w:b w:val="0"/>
                <w:bCs w:val="0"/>
                <w:sz w:val="21"/>
                <w:szCs w:val="21"/>
                <w:lang w:val="en-US" w:eastAsia="zh-CN"/>
              </w:rPr>
              <w:t>9）</w:t>
            </w:r>
            <w:r>
              <w:rPr>
                <w:rFonts w:hint="eastAsia" w:ascii="楷体" w:hAnsi="楷体" w:eastAsia="楷体" w:cs="楷体"/>
                <w:b w:val="0"/>
                <w:bCs w:val="0"/>
                <w:sz w:val="21"/>
                <w:szCs w:val="21"/>
              </w:rPr>
              <w:t>GB/T 24359-2009《第三方物流服务质量要求》</w:t>
            </w:r>
          </w:p>
        </w:tc>
        <w:tc>
          <w:tcPr>
            <w:tcW w:w="668" w:type="dxa"/>
            <w:shd w:val="clear" w:color="auto" w:fill="FFFFFF"/>
          </w:tcPr>
          <w:p>
            <w:r>
              <w:rPr>
                <w:rFonts w:hint="default" w:ascii="Segoe UI Symbol" w:hAnsi="Segoe UI Symbol" w:cs="Segoe UI Symbo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799" w:type="dxa"/>
            <w:vAlign w:val="center"/>
          </w:tcPr>
          <w:p>
            <w:pPr>
              <w:rPr>
                <w:lang w:eastAsia="ja-JP"/>
              </w:rPr>
            </w:pPr>
          </w:p>
        </w:tc>
        <w:tc>
          <w:tcPr>
            <w:tcW w:w="1500" w:type="dxa"/>
            <w:vAlign w:val="center"/>
          </w:tcPr>
          <w:p>
            <w:pPr>
              <w:rPr>
                <w:lang w:eastAsia="ja-JP"/>
              </w:rPr>
            </w:pPr>
          </w:p>
        </w:tc>
        <w:tc>
          <w:tcPr>
            <w:tcW w:w="627" w:type="dxa"/>
            <w:vAlign w:val="center"/>
          </w:tcPr>
          <w:p>
            <w:pPr>
              <w:rPr>
                <w:lang w:eastAsia="ja-JP"/>
              </w:rPr>
            </w:pPr>
          </w:p>
        </w:tc>
        <w:tc>
          <w:tcPr>
            <w:tcW w:w="1655" w:type="dxa"/>
            <w:vAlign w:val="center"/>
          </w:tcPr>
          <w:p>
            <w:pPr>
              <w:rPr>
                <w:lang w:eastAsia="ja-JP"/>
              </w:rPr>
            </w:pPr>
          </w:p>
        </w:tc>
        <w:tc>
          <w:tcPr>
            <w:tcW w:w="299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799" w:type="dxa"/>
            <w:vAlign w:val="center"/>
          </w:tcPr>
          <w:p>
            <w:pPr>
              <w:rPr>
                <w:lang w:eastAsia="ja-JP"/>
              </w:rPr>
            </w:pPr>
          </w:p>
        </w:tc>
        <w:tc>
          <w:tcPr>
            <w:tcW w:w="1500" w:type="dxa"/>
            <w:vAlign w:val="center"/>
          </w:tcPr>
          <w:p>
            <w:pPr>
              <w:rPr>
                <w:lang w:eastAsia="ja-JP"/>
              </w:rPr>
            </w:pPr>
          </w:p>
        </w:tc>
        <w:tc>
          <w:tcPr>
            <w:tcW w:w="627" w:type="dxa"/>
            <w:vAlign w:val="center"/>
          </w:tcPr>
          <w:p>
            <w:pPr>
              <w:rPr>
                <w:lang w:eastAsia="ja-JP"/>
              </w:rPr>
            </w:pPr>
          </w:p>
        </w:tc>
        <w:tc>
          <w:tcPr>
            <w:tcW w:w="1655" w:type="dxa"/>
            <w:vAlign w:val="center"/>
          </w:tcPr>
          <w:p>
            <w:pPr>
              <w:rPr>
                <w:lang w:eastAsia="ja-JP"/>
              </w:rPr>
            </w:pPr>
          </w:p>
        </w:tc>
        <w:tc>
          <w:tcPr>
            <w:tcW w:w="299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799" w:type="dxa"/>
            <w:vAlign w:val="center"/>
          </w:tcPr>
          <w:p>
            <w:pPr>
              <w:rPr>
                <w:lang w:eastAsia="ja-JP"/>
              </w:rPr>
            </w:pPr>
          </w:p>
        </w:tc>
        <w:tc>
          <w:tcPr>
            <w:tcW w:w="1500" w:type="dxa"/>
            <w:vAlign w:val="center"/>
          </w:tcPr>
          <w:p>
            <w:pPr>
              <w:rPr>
                <w:lang w:eastAsia="ja-JP"/>
              </w:rPr>
            </w:pPr>
          </w:p>
        </w:tc>
        <w:tc>
          <w:tcPr>
            <w:tcW w:w="627" w:type="dxa"/>
            <w:vAlign w:val="center"/>
          </w:tcPr>
          <w:p>
            <w:pPr>
              <w:rPr>
                <w:lang w:eastAsia="ja-JP"/>
              </w:rPr>
            </w:pPr>
          </w:p>
        </w:tc>
        <w:tc>
          <w:tcPr>
            <w:tcW w:w="1655" w:type="dxa"/>
            <w:vAlign w:val="center"/>
          </w:tcPr>
          <w:p>
            <w:pPr>
              <w:rPr>
                <w:lang w:eastAsia="ja-JP"/>
              </w:rPr>
            </w:pPr>
          </w:p>
        </w:tc>
        <w:tc>
          <w:tcPr>
            <w:tcW w:w="299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799" w:type="dxa"/>
            <w:vAlign w:val="center"/>
          </w:tcPr>
          <w:p>
            <w:pPr>
              <w:rPr>
                <w:lang w:eastAsia="ja-JP"/>
              </w:rPr>
            </w:pPr>
          </w:p>
        </w:tc>
        <w:tc>
          <w:tcPr>
            <w:tcW w:w="1500" w:type="dxa"/>
            <w:vAlign w:val="center"/>
          </w:tcPr>
          <w:p>
            <w:pPr>
              <w:rPr>
                <w:lang w:eastAsia="ja-JP"/>
              </w:rPr>
            </w:pPr>
          </w:p>
        </w:tc>
        <w:tc>
          <w:tcPr>
            <w:tcW w:w="627" w:type="dxa"/>
            <w:vAlign w:val="center"/>
          </w:tcPr>
          <w:p>
            <w:pPr>
              <w:rPr>
                <w:lang w:eastAsia="ja-JP"/>
              </w:rPr>
            </w:pPr>
          </w:p>
        </w:tc>
        <w:tc>
          <w:tcPr>
            <w:tcW w:w="1655" w:type="dxa"/>
            <w:vAlign w:val="center"/>
          </w:tcPr>
          <w:p>
            <w:pPr>
              <w:rPr>
                <w:lang w:eastAsia="ja-JP"/>
              </w:rPr>
            </w:pPr>
          </w:p>
        </w:tc>
        <w:tc>
          <w:tcPr>
            <w:tcW w:w="299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孙龙峰</w:t>
            </w:r>
          </w:p>
        </w:tc>
        <w:tc>
          <w:tcPr>
            <w:tcW w:w="1089" w:type="dxa"/>
            <w:vAlign w:val="center"/>
          </w:tcPr>
          <w:p>
            <w:r>
              <w:t>组员</w:t>
            </w:r>
          </w:p>
        </w:tc>
        <w:tc>
          <w:tcPr>
            <w:tcW w:w="711" w:type="dxa"/>
            <w:vAlign w:val="center"/>
          </w:tcPr>
          <w:p>
            <w:r>
              <w:t>男</w:t>
            </w:r>
          </w:p>
        </w:tc>
        <w:tc>
          <w:tcPr>
            <w:tcW w:w="3870" w:type="dxa"/>
            <w:vAlign w:val="center"/>
          </w:tcPr>
          <w:p>
            <w:r>
              <w:t>ISC-JSZJ-364</w:t>
            </w:r>
          </w:p>
          <w:p>
            <w:r>
              <w:t>河北晨阳物流有限公司</w:t>
            </w:r>
          </w:p>
        </w:tc>
        <w:tc>
          <w:tcPr>
            <w:tcW w:w="2179" w:type="dxa"/>
            <w:vAlign w:val="center"/>
          </w:tcPr>
          <w:p>
            <w:r>
              <w:t>31.04.01,31.13.04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孙龙峰</w:t>
            </w:r>
          </w:p>
        </w:tc>
        <w:tc>
          <w:tcPr>
            <w:tcW w:w="1089" w:type="dxa"/>
            <w:vAlign w:val="center"/>
          </w:tcPr>
          <w:p>
            <w:pPr>
              <w:rPr>
                <w:rFonts w:hint="eastAsia" w:eastAsia="宋体"/>
                <w:lang w:val="en-US" w:eastAsia="zh-CN"/>
              </w:rPr>
            </w:pPr>
            <w:r>
              <w:rPr>
                <w:rFonts w:hint="eastAsia"/>
                <w:lang w:val="en-US" w:eastAsia="zh-CN"/>
              </w:rPr>
              <w:t>专业支持</w:t>
            </w:r>
          </w:p>
        </w:tc>
        <w:tc>
          <w:tcPr>
            <w:tcW w:w="711" w:type="dxa"/>
            <w:vAlign w:val="center"/>
          </w:tcPr>
          <w:p>
            <w:pPr>
              <w:rPr>
                <w:rFonts w:hint="eastAsia" w:eastAsia="宋体"/>
                <w:lang w:val="en-US" w:eastAsia="zh-CN"/>
              </w:rPr>
            </w:pPr>
            <w:r>
              <w:rPr>
                <w:rFonts w:hint="eastAsia"/>
                <w:lang w:val="en-US" w:eastAsia="zh-CN"/>
              </w:rPr>
              <w:t>男</w:t>
            </w:r>
          </w:p>
        </w:tc>
        <w:tc>
          <w:tcPr>
            <w:tcW w:w="3870" w:type="dxa"/>
            <w:vAlign w:val="center"/>
          </w:tcPr>
          <w:p>
            <w:r>
              <w:t>河北晨阳物流有限公司</w:t>
            </w:r>
          </w:p>
        </w:tc>
        <w:tc>
          <w:tcPr>
            <w:tcW w:w="2179" w:type="dxa"/>
            <w:vAlign w:val="center"/>
          </w:tcPr>
          <w:p>
            <w:pPr>
              <w:rPr>
                <w:rFonts w:hint="eastAsia" w:eastAsia="宋体"/>
                <w:lang w:val="en-US" w:eastAsia="zh-CN"/>
              </w:rPr>
            </w:pPr>
            <w:r>
              <w:rPr>
                <w:rFonts w:hint="eastAsia"/>
                <w:lang w:val="en-US" w:eastAsia="zh-CN"/>
              </w:rPr>
              <w:t>货运主管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rPr>
              <w:sym w:font="Wingdings 2" w:char="0052"/>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文审问题已于12日前整改，现场验证，整改后符合要求，一阶段未提出问题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80440" cy="356235"/>
                  <wp:effectExtent l="0" t="0" r="1016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80440" cy="356235"/>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2021.8.14</w:t>
            </w:r>
          </w:p>
        </w:tc>
      </w:tr>
    </w:tbl>
    <w:p/>
    <w:p>
      <w:bookmarkStart w:id="31" w:name="_GoBack"/>
      <w:bookmarkEnd w:id="31"/>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sym w:font="Wingdings 2" w:char="0052"/>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ascii="楷体" w:hAnsi="楷体" w:eastAsia="楷体" w:cs="楷体"/>
                <w:b/>
                <w:bCs/>
                <w:sz w:val="21"/>
                <w:szCs w:val="21"/>
                <w:u w:val="single"/>
              </w:rPr>
              <w:t>安全高效</w:t>
            </w:r>
            <w:r>
              <w:rPr>
                <w:rFonts w:hint="eastAsia" w:ascii="楷体" w:hAnsi="楷体" w:eastAsia="楷体" w:cs="楷体"/>
                <w:b/>
                <w:bCs/>
                <w:sz w:val="21"/>
                <w:szCs w:val="21"/>
                <w:u w:val="single"/>
                <w:lang w:eastAsia="zh-CN"/>
              </w:rPr>
              <w:t>；</w:t>
            </w:r>
            <w:r>
              <w:rPr>
                <w:rFonts w:hint="eastAsia" w:ascii="楷体" w:hAnsi="楷体" w:eastAsia="楷体" w:cs="楷体"/>
                <w:b/>
                <w:bCs/>
                <w:sz w:val="21"/>
                <w:szCs w:val="21"/>
                <w:u w:val="single"/>
              </w:rPr>
              <w:t>方便及时</w:t>
            </w:r>
            <w:r>
              <w:rPr>
                <w:rFonts w:hint="eastAsia" w:ascii="楷体" w:hAnsi="楷体" w:eastAsia="楷体" w:cs="楷体"/>
                <w:b/>
                <w:bCs/>
                <w:sz w:val="21"/>
                <w:szCs w:val="21"/>
                <w:u w:val="single"/>
                <w:lang w:eastAsia="zh-CN"/>
              </w:rPr>
              <w:t>；</w:t>
            </w:r>
            <w:r>
              <w:rPr>
                <w:rFonts w:hint="eastAsia" w:ascii="楷体" w:hAnsi="楷体" w:eastAsia="楷体" w:cs="楷体"/>
                <w:b/>
                <w:bCs/>
                <w:sz w:val="21"/>
                <w:szCs w:val="21"/>
                <w:u w:val="single"/>
              </w:rPr>
              <w:t>持续改进</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办公室、货运部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货运过程中的不可抗力</w:t>
                  </w:r>
                </w:p>
              </w:tc>
              <w:tc>
                <w:tcPr>
                  <w:tcW w:w="3965" w:type="dxa"/>
                </w:tcPr>
                <w:p>
                  <w:pPr>
                    <w:shd w:val="clear" w:color="auto" w:fill="C7DAF1" w:themeFill="text2" w:themeFillTint="32"/>
                    <w:rPr>
                      <w:rFonts w:hint="default" w:eastAsia="宋体"/>
                      <w:lang w:val="en-US" w:eastAsia="zh-CN"/>
                    </w:rPr>
                  </w:pPr>
                  <w:r>
                    <w:rPr>
                      <w:rFonts w:hint="eastAsia"/>
                      <w:lang w:val="en-US" w:eastAsia="zh-CN"/>
                    </w:rPr>
                    <w:t>策划相关过程：天气、路线、运送时间等</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未能及时送货</w:t>
                  </w:r>
                </w:p>
              </w:tc>
              <w:tc>
                <w:tcPr>
                  <w:tcW w:w="3965" w:type="dxa"/>
                </w:tcPr>
                <w:p>
                  <w:pPr>
                    <w:shd w:val="clear" w:color="auto" w:fill="C7DAF1" w:themeFill="text2" w:themeFillTint="32"/>
                    <w:rPr>
                      <w:rFonts w:hint="default" w:eastAsia="宋体"/>
                      <w:lang w:val="en-US" w:eastAsia="zh-CN"/>
                    </w:rPr>
                  </w:pPr>
                  <w:r>
                    <w:rPr>
                      <w:rFonts w:hint="eastAsia"/>
                      <w:lang w:val="en-US" w:eastAsia="zh-CN"/>
                    </w:rPr>
                    <w:t>提前策划运输路线、时间等相关内容</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运输设备故障</w:t>
                  </w:r>
                </w:p>
              </w:tc>
              <w:tc>
                <w:tcPr>
                  <w:tcW w:w="3965" w:type="dxa"/>
                </w:tcPr>
                <w:p>
                  <w:pPr>
                    <w:shd w:val="clear" w:color="auto" w:fill="C7DAF1" w:themeFill="text2" w:themeFillTint="32"/>
                    <w:rPr>
                      <w:rFonts w:hint="default" w:eastAsia="宋体"/>
                      <w:lang w:val="en-US" w:eastAsia="zh-CN"/>
                    </w:rPr>
                  </w:pPr>
                  <w:r>
                    <w:rPr>
                      <w:rFonts w:hint="eastAsia"/>
                      <w:lang w:val="en-US" w:eastAsia="zh-CN"/>
                    </w:rPr>
                    <w:t>运前对车辆状况进行确认</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val="en-US" w:eastAsia="zh-CN"/>
                    </w:rPr>
                  </w:pPr>
                  <w:r>
                    <w:rPr>
                      <w:rFonts w:hint="eastAsia"/>
                      <w:lang w:val="en-US" w:eastAsia="zh-CN"/>
                    </w:rPr>
                    <w:t>车祸</w:t>
                  </w:r>
                </w:p>
              </w:tc>
              <w:tc>
                <w:tcPr>
                  <w:tcW w:w="3965" w:type="dxa"/>
                </w:tcPr>
                <w:p>
                  <w:pPr>
                    <w:shd w:val="clear" w:color="auto" w:fill="C7DAF1" w:themeFill="text2" w:themeFillTint="32"/>
                    <w:rPr>
                      <w:rFonts w:hint="default" w:eastAsia="宋体"/>
                      <w:lang w:val="en-US" w:eastAsia="zh-CN"/>
                    </w:rPr>
                  </w:pPr>
                  <w:r>
                    <w:rPr>
                      <w:rFonts w:hint="eastAsia"/>
                      <w:lang w:val="en-US" w:eastAsia="zh-CN"/>
                    </w:rPr>
                    <w:t>运前对车辆进行确认，驾驶员进行培训，按交通法相关规定进行培训，严谨疲劳驾驶等措施</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3446"/>
              <w:gridCol w:w="1272"/>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44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272"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297"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shd w:val="clear" w:color="auto" w:fill="C7DAF1" w:themeFill="text2" w:themeFillTint="32"/>
                  </w:pPr>
                  <w:r>
                    <w:rPr>
                      <w:rFonts w:hint="eastAsia" w:ascii="宋体" w:hAnsi="宋体" w:eastAsia="宋体" w:cs="Times New Roman"/>
                      <w:b/>
                      <w:sz w:val="24"/>
                      <w:lang w:val="en-US" w:eastAsia="zh-CN"/>
                    </w:rPr>
                    <w:t>货损率≤2%</w:t>
                  </w:r>
                </w:p>
              </w:tc>
              <w:tc>
                <w:tcPr>
                  <w:tcW w:w="3446" w:type="dxa"/>
                  <w:shd w:val="clear" w:color="auto" w:fill="auto"/>
                  <w:vAlign w:val="center"/>
                </w:tcPr>
                <w:p>
                  <w:pPr>
                    <w:shd w:val="clear" w:color="auto" w:fill="C7DAF1" w:themeFill="text2" w:themeFillTint="32"/>
                    <w:rPr>
                      <w:lang w:val="en-GB"/>
                    </w:rPr>
                  </w:pPr>
                  <w:r>
                    <w:rPr>
                      <w:rFonts w:hint="eastAsia"/>
                    </w:rPr>
                    <w:t>每</w:t>
                  </w:r>
                  <w:r>
                    <w:rPr>
                      <w:rFonts w:hint="eastAsia"/>
                      <w:lang w:val="en-US" w:eastAsia="zh-CN"/>
                    </w:rPr>
                    <w:t>季度</w:t>
                  </w:r>
                  <w:r>
                    <w:rPr>
                      <w:rFonts w:hint="eastAsia"/>
                    </w:rPr>
                    <w:t>发生的货损货差件数</w:t>
                  </w:r>
                  <w:r>
                    <w:t>/</w:t>
                  </w:r>
                  <w:r>
                    <w:rPr>
                      <w:rFonts w:hint="eastAsia"/>
                    </w:rPr>
                    <w:t>该</w:t>
                  </w:r>
                  <w:r>
                    <w:rPr>
                      <w:rFonts w:hint="eastAsia"/>
                      <w:lang w:val="en-US" w:eastAsia="zh-CN"/>
                    </w:rPr>
                    <w:t>季度</w:t>
                  </w:r>
                  <w:r>
                    <w:rPr>
                      <w:rFonts w:hint="eastAsia"/>
                    </w:rPr>
                    <w:t>发送总件数</w:t>
                  </w:r>
                </w:p>
              </w:tc>
              <w:tc>
                <w:tcPr>
                  <w:tcW w:w="1272"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货运部</w:t>
                  </w:r>
                </w:p>
              </w:tc>
              <w:tc>
                <w:tcPr>
                  <w:tcW w:w="1297"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shd w:val="clear" w:color="auto" w:fill="C7DAF1" w:themeFill="text2" w:themeFillTint="32"/>
                  </w:pPr>
                  <w:r>
                    <w:rPr>
                      <w:rFonts w:hint="eastAsia" w:ascii="宋体" w:hAnsi="宋体" w:eastAsia="宋体" w:cs="Times New Roman"/>
                      <w:b/>
                      <w:sz w:val="24"/>
                      <w:lang w:val="en-US" w:eastAsia="zh-CN"/>
                    </w:rPr>
                    <w:t>送货及时率</w:t>
                  </w:r>
                  <w:r>
                    <w:rPr>
                      <w:rFonts w:hint="eastAsia" w:ascii="宋体" w:hAnsi="宋体" w:eastAsia="宋体" w:cs="Times New Roman"/>
                      <w:b/>
                      <w:sz w:val="24"/>
                    </w:rPr>
                    <w:t>≥9</w:t>
                  </w:r>
                  <w:r>
                    <w:rPr>
                      <w:rFonts w:hint="eastAsia" w:ascii="宋体" w:hAnsi="宋体" w:eastAsia="宋体" w:cs="Times New Roman"/>
                      <w:b/>
                      <w:sz w:val="24"/>
                      <w:lang w:val="en-US" w:eastAsia="zh-CN"/>
                    </w:rPr>
                    <w:t>8</w:t>
                  </w:r>
                  <w:r>
                    <w:rPr>
                      <w:rFonts w:hint="eastAsia" w:ascii="宋体" w:hAnsi="宋体" w:eastAsia="宋体" w:cs="Times New Roman"/>
                      <w:b/>
                      <w:sz w:val="24"/>
                    </w:rPr>
                    <w:t>%</w:t>
                  </w:r>
                </w:p>
              </w:tc>
              <w:tc>
                <w:tcPr>
                  <w:tcW w:w="3446" w:type="dxa"/>
                  <w:shd w:val="clear" w:color="auto" w:fill="auto"/>
                  <w:vAlign w:val="center"/>
                </w:tcPr>
                <w:p>
                  <w:pPr>
                    <w:shd w:val="clear" w:color="auto" w:fill="C7DAF1" w:themeFill="text2" w:themeFillTint="32"/>
                    <w:rPr>
                      <w:rFonts w:ascii="宋体" w:hAnsi="宋体"/>
                    </w:rPr>
                  </w:pPr>
                  <w:r>
                    <w:rPr>
                      <w:rFonts w:hint="eastAsia"/>
                    </w:rPr>
                    <w:t>每</w:t>
                  </w:r>
                  <w:r>
                    <w:rPr>
                      <w:rFonts w:hint="eastAsia"/>
                      <w:lang w:val="en-US" w:eastAsia="zh-CN"/>
                    </w:rPr>
                    <w:t>季度送货及时</w:t>
                  </w:r>
                  <w:r>
                    <w:rPr>
                      <w:rFonts w:hint="eastAsia"/>
                    </w:rPr>
                    <w:t>件数</w:t>
                  </w:r>
                  <w:r>
                    <w:t>/</w:t>
                  </w:r>
                  <w:r>
                    <w:rPr>
                      <w:rFonts w:hint="eastAsia"/>
                    </w:rPr>
                    <w:t>该</w:t>
                  </w:r>
                  <w:r>
                    <w:rPr>
                      <w:rFonts w:hint="eastAsia"/>
                      <w:lang w:val="en-US" w:eastAsia="zh-CN"/>
                    </w:rPr>
                    <w:t>季度</w:t>
                  </w:r>
                  <w:r>
                    <w:rPr>
                      <w:rFonts w:hint="eastAsia"/>
                    </w:rPr>
                    <w:t>发送总件数</w:t>
                  </w:r>
                </w:p>
              </w:tc>
              <w:tc>
                <w:tcPr>
                  <w:tcW w:w="1272"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货运部</w:t>
                  </w:r>
                </w:p>
              </w:tc>
              <w:tc>
                <w:tcPr>
                  <w:tcW w:w="1297"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spacing w:line="380" w:lineRule="exact"/>
                    <w:ind w:firstLine="482" w:firstLineChars="200"/>
                    <w:rPr>
                      <w:rFonts w:hint="eastAsia" w:ascii="宋体" w:hAnsi="宋体"/>
                      <w:b/>
                      <w:bCs/>
                      <w:sz w:val="24"/>
                    </w:rPr>
                  </w:pPr>
                  <w:r>
                    <w:rPr>
                      <w:rFonts w:hint="eastAsia" w:ascii="宋体" w:hAnsi="宋体"/>
                      <w:b/>
                      <w:bCs/>
                      <w:sz w:val="24"/>
                    </w:rPr>
                    <w:t>顾客满意率</w:t>
                  </w:r>
                  <w:r>
                    <w:rPr>
                      <w:rFonts w:hint="eastAsia" w:eastAsia="黑体"/>
                      <w:b/>
                      <w:bCs/>
                      <w:sz w:val="30"/>
                    </w:rPr>
                    <w:t>≥</w:t>
                  </w:r>
                  <w:r>
                    <w:rPr>
                      <w:rFonts w:hint="eastAsia" w:ascii="宋体" w:hAnsi="宋体"/>
                      <w:b/>
                      <w:bCs/>
                      <w:sz w:val="24"/>
                    </w:rPr>
                    <w:t>9</w:t>
                  </w:r>
                  <w:r>
                    <w:rPr>
                      <w:rFonts w:hint="eastAsia" w:ascii="宋体" w:hAnsi="宋体"/>
                      <w:b/>
                      <w:bCs/>
                      <w:sz w:val="24"/>
                      <w:lang w:val="en-US" w:eastAsia="zh-CN"/>
                    </w:rPr>
                    <w:t>5</w:t>
                  </w:r>
                  <w:r>
                    <w:rPr>
                      <w:rFonts w:hint="eastAsia" w:ascii="宋体" w:hAnsi="宋体"/>
                      <w:b/>
                      <w:bCs/>
                      <w:sz w:val="24"/>
                    </w:rPr>
                    <w:t>%</w:t>
                  </w:r>
                </w:p>
                <w:p>
                  <w:pPr>
                    <w:shd w:val="clear" w:color="auto" w:fill="C7DAF1" w:themeFill="text2" w:themeFillTint="32"/>
                  </w:pPr>
                </w:p>
              </w:tc>
              <w:tc>
                <w:tcPr>
                  <w:tcW w:w="3446" w:type="dxa"/>
                  <w:shd w:val="clear" w:color="auto" w:fill="auto"/>
                  <w:vAlign w:val="center"/>
                </w:tcPr>
                <w:p>
                  <w:pPr>
                    <w:spacing w:line="380" w:lineRule="exact"/>
                    <w:ind w:firstLine="720" w:firstLineChars="300"/>
                    <w:rPr>
                      <w:rFonts w:hint="eastAsia" w:ascii="宋体" w:hAnsi="宋体"/>
                      <w:sz w:val="24"/>
                    </w:rPr>
                  </w:pPr>
                  <w:r>
                    <w:rPr>
                      <w:rFonts w:hint="eastAsia" w:ascii="宋体" w:hAnsi="宋体"/>
                      <w:sz w:val="24"/>
                    </w:rPr>
                    <w:t>顾客</w:t>
                  </w:r>
                  <w:r>
                    <w:rPr>
                      <w:rFonts w:hint="eastAsia" w:ascii="宋体" w:hAnsi="宋体"/>
                      <w:bCs/>
                      <w:sz w:val="24"/>
                    </w:rPr>
                    <w:t>满意率</w:t>
                  </w:r>
                  <w:r>
                    <w:rPr>
                      <w:rFonts w:hint="eastAsia" w:ascii="宋体" w:hAnsi="宋体"/>
                      <w:sz w:val="24"/>
                    </w:rPr>
                    <w:t>从以下5个方面进行测量：</w:t>
                  </w:r>
                </w:p>
                <w:p>
                  <w:pPr>
                    <w:spacing w:line="380" w:lineRule="exact"/>
                    <w:ind w:firstLine="720" w:firstLineChars="300"/>
                    <w:rPr>
                      <w:rFonts w:hint="eastAsia" w:ascii="宋体" w:hAnsi="宋体"/>
                      <w:sz w:val="24"/>
                    </w:rPr>
                  </w:pPr>
                  <w:r>
                    <w:rPr>
                      <w:rFonts w:hint="eastAsia" w:ascii="宋体" w:hAnsi="宋体"/>
                      <w:sz w:val="24"/>
                    </w:rPr>
                    <w:t>a.</w:t>
                  </w:r>
                  <w:r>
                    <w:rPr>
                      <w:rFonts w:hint="eastAsia" w:ascii="宋体" w:hAnsi="宋体"/>
                      <w:sz w:val="24"/>
                      <w:lang w:val="en-US" w:eastAsia="zh-CN"/>
                    </w:rPr>
                    <w:t>服务</w:t>
                  </w:r>
                  <w:r>
                    <w:rPr>
                      <w:rFonts w:hint="eastAsia" w:ascii="宋体" w:hAnsi="宋体"/>
                      <w:bCs/>
                      <w:sz w:val="24"/>
                    </w:rPr>
                    <w:t>质量</w:t>
                  </w:r>
                  <w:r>
                    <w:rPr>
                      <w:rFonts w:hint="eastAsia" w:ascii="宋体" w:hAnsi="宋体"/>
                      <w:sz w:val="24"/>
                    </w:rPr>
                    <w:t xml:space="preserve"> b.价格 c.售后服务d.交货期 e.诚信服务</w:t>
                  </w:r>
                </w:p>
                <w:p>
                  <w:pPr>
                    <w:shd w:val="clear" w:color="auto" w:fill="C7DAF1" w:themeFill="text2" w:themeFillTint="32"/>
                    <w:rPr>
                      <w:rFonts w:ascii="宋体" w:hAnsi="宋体"/>
                    </w:rPr>
                  </w:pPr>
                </w:p>
              </w:tc>
              <w:tc>
                <w:tcPr>
                  <w:tcW w:w="1272" w:type="dxa"/>
                  <w:shd w:val="clear" w:color="auto" w:fill="auto"/>
                  <w:vAlign w:val="center"/>
                </w:tcPr>
                <w:p>
                  <w:pPr>
                    <w:shd w:val="clear" w:color="auto" w:fill="C7DAF1" w:themeFill="text2" w:themeFillTint="32"/>
                    <w:rPr>
                      <w:rFonts w:ascii="宋体" w:hAnsi="宋体"/>
                    </w:rPr>
                  </w:pPr>
                </w:p>
              </w:tc>
              <w:tc>
                <w:tcPr>
                  <w:tcW w:w="1297"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shd w:val="clear" w:color="auto" w:fill="C7DAF1" w:themeFill="text2" w:themeFillTint="32"/>
                  </w:pPr>
                </w:p>
              </w:tc>
              <w:tc>
                <w:tcPr>
                  <w:tcW w:w="3446" w:type="dxa"/>
                  <w:shd w:val="clear" w:color="auto" w:fill="auto"/>
                  <w:vAlign w:val="center"/>
                </w:tcPr>
                <w:p>
                  <w:pPr>
                    <w:shd w:val="clear" w:color="auto" w:fill="C7DAF1" w:themeFill="text2" w:themeFillTint="32"/>
                    <w:rPr>
                      <w:rFonts w:ascii="宋体" w:hAnsi="宋体"/>
                    </w:rPr>
                  </w:pPr>
                </w:p>
              </w:tc>
              <w:tc>
                <w:tcPr>
                  <w:tcW w:w="1272" w:type="dxa"/>
                  <w:shd w:val="clear" w:color="auto" w:fill="auto"/>
                  <w:vAlign w:val="center"/>
                </w:tcPr>
                <w:p>
                  <w:pPr>
                    <w:shd w:val="clear" w:color="auto" w:fill="C7DAF1" w:themeFill="text2" w:themeFillTint="32"/>
                    <w:rPr>
                      <w:rFonts w:ascii="宋体" w:hAnsi="宋体"/>
                    </w:rPr>
                  </w:pPr>
                </w:p>
              </w:tc>
              <w:tc>
                <w:tcPr>
                  <w:tcW w:w="1297"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shd w:val="clear" w:color="auto" w:fill="C7DAF1" w:themeFill="text2" w:themeFillTint="32"/>
                  </w:pPr>
                </w:p>
              </w:tc>
              <w:tc>
                <w:tcPr>
                  <w:tcW w:w="3446" w:type="dxa"/>
                  <w:shd w:val="clear" w:color="auto" w:fill="auto"/>
                  <w:vAlign w:val="center"/>
                </w:tcPr>
                <w:p>
                  <w:pPr>
                    <w:shd w:val="clear" w:color="auto" w:fill="C7DAF1" w:themeFill="text2" w:themeFillTint="32"/>
                    <w:rPr>
                      <w:rFonts w:ascii="宋体" w:hAnsi="宋体"/>
                    </w:rPr>
                  </w:pPr>
                </w:p>
              </w:tc>
              <w:tc>
                <w:tcPr>
                  <w:tcW w:w="1272" w:type="dxa"/>
                  <w:shd w:val="clear" w:color="auto" w:fill="auto"/>
                  <w:vAlign w:val="center"/>
                </w:tcPr>
                <w:p>
                  <w:pPr>
                    <w:shd w:val="clear" w:color="auto" w:fill="C7DAF1" w:themeFill="text2" w:themeFillTint="32"/>
                    <w:rPr>
                      <w:rFonts w:ascii="宋体" w:hAnsi="宋体"/>
                    </w:rPr>
                  </w:pPr>
                </w:p>
              </w:tc>
              <w:tc>
                <w:tcPr>
                  <w:tcW w:w="1297"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r>
              <w:rPr>
                <w:rFonts w:hint="default" w:ascii="Arial" w:hAnsi="Arial" w:cs="Arial"/>
              </w:rPr>
              <w:t>√</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ascii="楷体" w:hAnsi="楷体" w:eastAsia="楷体" w:cs="楷体"/>
                <w:sz w:val="21"/>
                <w:szCs w:val="21"/>
              </w:rPr>
              <w:t>重型半挂牵引车</w:t>
            </w:r>
            <w:r>
              <w:rPr>
                <w:rFonts w:hint="eastAsia" w:ascii="楷体" w:hAnsi="楷体" w:eastAsia="楷体" w:cs="楷体"/>
                <w:sz w:val="21"/>
                <w:szCs w:val="21"/>
                <w:lang w:eastAsia="zh-CN"/>
              </w:rPr>
              <w:t>、</w:t>
            </w:r>
            <w:r>
              <w:rPr>
                <w:rFonts w:hint="eastAsia" w:ascii="楷体" w:hAnsi="楷体" w:eastAsia="楷体" w:cs="楷体"/>
                <w:sz w:val="21"/>
                <w:szCs w:val="21"/>
              </w:rPr>
              <w:t>重型特殊结构货车</w:t>
            </w:r>
            <w:r>
              <w:rPr>
                <w:rFonts w:hint="eastAsia" w:ascii="楷体" w:hAnsi="楷体" w:eastAsia="楷体" w:cs="楷体"/>
                <w:sz w:val="21"/>
                <w:szCs w:val="21"/>
                <w:lang w:eastAsia="zh-CN"/>
              </w:rPr>
              <w:t>、</w:t>
            </w:r>
            <w:r>
              <w:rPr>
                <w:rFonts w:hint="eastAsia" w:ascii="楷体" w:hAnsi="楷体" w:eastAsia="楷体" w:cs="楷体"/>
                <w:sz w:val="21"/>
                <w:szCs w:val="21"/>
              </w:rPr>
              <w:t>轻型栏板货车</w:t>
            </w:r>
            <w:r>
              <w:rPr>
                <w:rFonts w:hint="eastAsia" w:ascii="楷体" w:hAnsi="楷体" w:eastAsia="楷体" w:cs="楷体"/>
                <w:sz w:val="21"/>
                <w:szCs w:val="21"/>
                <w:lang w:eastAsia="zh-CN"/>
              </w:rPr>
              <w:t>、</w:t>
            </w:r>
            <w:r>
              <w:rPr>
                <w:rFonts w:hint="eastAsia" w:ascii="楷体" w:hAnsi="楷体" w:eastAsia="楷体" w:cs="楷体"/>
                <w:sz w:val="21"/>
                <w:szCs w:val="21"/>
              </w:rPr>
              <w:t>轻型仓栅式货车</w:t>
            </w:r>
            <w:r>
              <w:rPr>
                <w:rFonts w:hint="eastAsia" w:ascii="楷体" w:hAnsi="楷体" w:eastAsia="楷体" w:cs="楷体"/>
                <w:sz w:val="21"/>
                <w:szCs w:val="21"/>
                <w:lang w:eastAsia="zh-CN"/>
              </w:rPr>
              <w:t>、</w:t>
            </w:r>
            <w:r>
              <w:rPr>
                <w:rFonts w:hint="eastAsia" w:ascii="楷体" w:hAnsi="楷体" w:eastAsia="楷体" w:cs="楷体"/>
                <w:sz w:val="21"/>
                <w:szCs w:val="21"/>
              </w:rPr>
              <w:t>轻型厢式货车</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装卸设备、特殊运输车辆（大件运输）合格供方处外包</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sym w:font="Wingdings 2" w:char="0052"/>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r>
              <w:rPr>
                <w:rFonts w:hint="eastAsia"/>
                <w:u w:val="single"/>
                <w:lang w:val="en-US" w:eastAsia="zh-CN"/>
              </w:rPr>
              <w:t>长途运输、</w:t>
            </w:r>
            <w:r>
              <w:rPr>
                <w:rFonts w:hint="eastAsia" w:ascii="楷体" w:hAnsi="楷体" w:eastAsia="楷体" w:cs="楷体"/>
                <w:sz w:val="21"/>
                <w:szCs w:val="21"/>
                <w:u w:val="single"/>
                <w:lang w:val="en-US" w:eastAsia="zh-CN"/>
              </w:rPr>
              <w:t>装卸设备、特殊运输车辆（大件运输）合格供方处外包</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  </w:t>
            </w:r>
            <w:r>
              <w:rPr>
                <w:rFonts w:hint="eastAsia" w:ascii="Wingdings" w:hAnsi="Wingdings"/>
              </w:rPr>
              <w:t>¨</w:t>
            </w:r>
            <w:r>
              <w:rPr>
                <w:rFonts w:hint="eastAsia"/>
              </w:rPr>
              <w:t xml:space="preserve">服务流程检查表  </w:t>
            </w:r>
            <w:r>
              <w:rPr>
                <w:rFonts w:hint="eastAsia" w:ascii="Wingdings" w:hAnsi="Wingdings"/>
              </w:rPr>
              <w:t>¨</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lang w:val="en-US" w:eastAsia="zh-CN"/>
              </w:rPr>
              <w:t xml:space="preserve"> </w:t>
            </w:r>
            <w:r>
              <w:rPr>
                <w:rFonts w:hint="eastAsia"/>
              </w:rPr>
              <w:t xml:space="preserve">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ascii="Wingdings" w:hAnsi="Wingdings"/>
                <w:lang w:val="en-US" w:eastAsia="zh-CN"/>
              </w:rPr>
              <w:t>服务</w:t>
            </w:r>
            <w:r>
              <w:rPr>
                <w:rFonts w:hint="eastAsia"/>
              </w:rPr>
              <w:t xml:space="preserve">工艺 </w:t>
            </w:r>
            <w:r>
              <w:rPr>
                <w:rFonts w:hint="eastAsia" w:ascii="Wingdings" w:hAnsi="Wingdings"/>
              </w:rPr>
              <w:t>¨</w:t>
            </w:r>
            <w:r>
              <w:rPr>
                <w:rFonts w:hint="eastAsia" w:ascii="Wingdings" w:hAnsi="Wingdings"/>
                <w:lang w:val="en-US" w:eastAsia="zh-CN"/>
              </w:rPr>
              <w:t>服务</w:t>
            </w:r>
            <w:r>
              <w:rPr>
                <w:rFonts w:hint="eastAsia"/>
              </w:rPr>
              <w:t xml:space="preserve">经验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ascii="Wingdings" w:hAnsi="Wingdings"/>
                <w:lang w:val="en-US" w:eastAsia="zh-CN"/>
              </w:rPr>
              <w:t>管理制度</w:t>
            </w:r>
            <w:r>
              <w:rPr>
                <w:rFonts w:hint="eastAsia"/>
              </w:rPr>
              <w:t xml:space="preserve">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ascii="Wingdings" w:hAnsi="Wingdings"/>
                <w:lang w:val="en-US" w:eastAsia="zh-CN"/>
              </w:rPr>
              <w:t>国家</w:t>
            </w:r>
            <w:r>
              <w:rPr>
                <w:rFonts w:hint="eastAsia"/>
              </w:rPr>
              <w:t xml:space="preserve">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val="en-US" w:eastAsia="zh-CN"/>
              </w:rPr>
              <w:t>驾驶员</w:t>
            </w:r>
            <w:r>
              <w:rPr>
                <w:rFonts w:hint="eastAsia"/>
              </w:rPr>
              <w:t xml:space="preserve">  </w:t>
            </w:r>
          </w:p>
          <w:p>
            <w:pPr>
              <w:shd w:val="clear" w:color="auto" w:fill="C7DAF1" w:themeFill="text2" w:themeFillTint="32"/>
            </w:pPr>
            <w:r>
              <w:rPr>
                <w:rFonts w:hint="eastAsia"/>
              </w:rPr>
              <w:t>特种设备作业人员：</w:t>
            </w:r>
            <w:r>
              <w:rPr>
                <w:rFonts w:hint="eastAsia"/>
                <w:lang w:val="en-US" w:eastAsia="zh-CN"/>
              </w:rPr>
              <w:t>无</w:t>
            </w:r>
            <w:r>
              <w:rPr>
                <w:rFonts w:hint="eastAsia" w:ascii="Wingdings" w:hAnsi="Wingdings"/>
                <w:lang w:val="en-US" w:eastAsia="zh-CN"/>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培训  </w:t>
            </w:r>
            <w:r>
              <w:rPr>
                <w:rFonts w:hint="eastAsia" w:ascii="Wingdings" w:hAnsi="Wingdings"/>
              </w:rPr>
              <w:t>¨</w:t>
            </w:r>
            <w:r>
              <w:rPr>
                <w:rFonts w:hint="eastAsia" w:ascii="Wingdings" w:hAnsi="Wingdings"/>
                <w:lang w:val="en-US" w:eastAsia="zh-CN"/>
              </w:rPr>
              <w:t>微信</w:t>
            </w:r>
            <w:r>
              <w:rPr>
                <w:rFonts w:hint="eastAsia"/>
              </w:rPr>
              <w:t xml:space="preserve">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ascii="Wingdings" w:hAnsi="Wingdings"/>
                <w:lang w:val="en-US" w:eastAsia="zh-CN"/>
              </w:rPr>
              <w:t>微信</w:t>
            </w:r>
            <w:r>
              <w:rPr>
                <w:rFonts w:hint="eastAsia"/>
              </w:rPr>
              <w:t xml:space="preserve">  </w:t>
            </w:r>
            <w:r>
              <w:rPr>
                <w:rFonts w:hint="eastAsia" w:ascii="Wingdings" w:hAnsi="Wingdings"/>
              </w:rPr>
              <w:t>¨</w:t>
            </w:r>
            <w:r>
              <w:rPr>
                <w:rFonts w:hint="eastAsia" w:ascii="Wingdings" w:hAnsi="Wingdings"/>
                <w:lang w:val="en-US" w:eastAsia="zh-CN"/>
              </w:rPr>
              <w:t>电话</w:t>
            </w:r>
            <w:r>
              <w:rPr>
                <w:rFonts w:hint="eastAsia"/>
              </w:rPr>
              <w:t xml:space="preserve">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ascii="Wingdings" w:hAnsi="Wingdings"/>
                <w:lang w:val="en-US" w:eastAsia="zh-CN"/>
              </w:rPr>
              <w:t>电话</w:t>
            </w:r>
            <w:r>
              <w:rPr>
                <w:rFonts w:hint="eastAsia"/>
              </w:rPr>
              <w:t xml:space="preserve">  </w:t>
            </w:r>
            <w:r>
              <w:rPr>
                <w:rFonts w:hint="eastAsia" w:ascii="Wingdings" w:hAnsi="Wingdings"/>
              </w:rPr>
              <w:t>¨</w:t>
            </w:r>
            <w:r>
              <w:rPr>
                <w:rFonts w:hint="eastAsia" w:ascii="Wingdings" w:hAnsi="Wingdings"/>
                <w:lang w:val="en-US" w:eastAsia="zh-CN"/>
              </w:rPr>
              <w:t>面谈</w:t>
            </w:r>
            <w:r>
              <w:rPr>
                <w:rFonts w:hint="eastAsia"/>
              </w:rPr>
              <w:t xml:space="preserve">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ascii="Wingdings" w:hAnsi="Wingdings"/>
                <w:lang w:val="en-US" w:eastAsia="zh-CN"/>
              </w:rPr>
              <w:t>长途运输</w:t>
            </w:r>
            <w:r>
              <w:rPr>
                <w:rFonts w:hint="eastAsia" w:ascii="Wingdings" w:hAnsi="Wingdings"/>
              </w:rPr>
              <w:t>¨</w:t>
            </w:r>
            <w:r>
              <w:rPr>
                <w:rFonts w:hint="eastAsia" w:ascii="Wingdings" w:hAnsi="Wingdings"/>
                <w:lang w:val="en-US" w:eastAsia="zh-CN"/>
              </w:rPr>
              <w:t>设备租赁</w:t>
            </w:r>
            <w:r>
              <w:rPr>
                <w:rFonts w:hint="eastAsia"/>
              </w:rPr>
              <w:t xml:space="preserve"> </w:t>
            </w:r>
            <w:r>
              <w:rPr>
                <w:rFonts w:hint="eastAsia" w:ascii="Wingdings" w:hAnsi="Wingdings"/>
              </w:rPr>
              <w:t>¨</w:t>
            </w:r>
            <w:r>
              <w:rPr>
                <w:rFonts w:hint="eastAsia" w:ascii="Wingdings" w:hAnsi="Wingdings"/>
                <w:lang w:val="en-US" w:eastAsia="zh-CN"/>
              </w:rPr>
              <w:t>大件运输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楷体" w:hAnsi="楷体" w:eastAsia="楷体" w:cs="楷体"/>
                      <w:color w:val="000000"/>
                      <w:kern w:val="0"/>
                      <w:sz w:val="21"/>
                      <w:szCs w:val="21"/>
                    </w:rPr>
                    <w:t>道路货物运输服务（道路普通货运，大型物件运输）</w:t>
                  </w:r>
                </w:p>
              </w:tc>
              <w:tc>
                <w:tcPr>
                  <w:tcW w:w="3665" w:type="dxa"/>
                </w:tcPr>
                <w:p>
                  <w:pPr>
                    <w:shd w:val="clear" w:color="auto" w:fill="C7DAF1" w:themeFill="text2" w:themeFillTint="32"/>
                    <w:jc w:val="left"/>
                  </w:pPr>
                  <w:r>
                    <w:rPr>
                      <w:rFonts w:hint="eastAsia" w:ascii="楷体" w:hAnsi="楷体" w:eastAsia="楷体" w:cs="楷体"/>
                      <w:b w:val="0"/>
                      <w:bCs w:val="0"/>
                      <w:sz w:val="21"/>
                      <w:szCs w:val="21"/>
                      <w:lang w:val="en-US" w:eastAsia="zh-CN"/>
                    </w:rPr>
                    <w:t>业务受理、运输准备、货物运输</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价格、运输时间、装货数量（吨位）、运输里程、行车路线、车辆选型等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rFonts w:hint="eastAsia" w:ascii="楷体" w:hAnsi="楷体" w:eastAsia="楷体" w:cs="楷体"/>
                      <w:b w:val="0"/>
                      <w:bCs w:val="0"/>
                      <w:sz w:val="21"/>
                      <w:szCs w:val="21"/>
                      <w:lang w:val="zh-CN"/>
                    </w:rPr>
                  </w:pPr>
                  <w:r>
                    <w:rPr>
                      <w:rFonts w:hint="eastAsia" w:ascii="楷体" w:hAnsi="楷体" w:eastAsia="楷体" w:cs="楷体"/>
                      <w:b w:val="0"/>
                      <w:bCs w:val="0"/>
                      <w:color w:val="auto"/>
                      <w:kern w:val="0"/>
                      <w:sz w:val="21"/>
                      <w:szCs w:val="21"/>
                      <w:u w:val="none"/>
                    </w:rPr>
                    <w:t>普通货物装卸（不含危险品）</w:t>
                  </w:r>
                  <w:r>
                    <w:rPr>
                      <w:rFonts w:hint="eastAsia" w:ascii="楷体" w:hAnsi="楷体" w:eastAsia="楷体" w:cs="楷体"/>
                      <w:b w:val="0"/>
                      <w:bCs w:val="0"/>
                      <w:color w:val="auto"/>
                      <w:sz w:val="21"/>
                      <w:szCs w:val="21"/>
                      <w:u w:val="none"/>
                    </w:rPr>
                    <w:t xml:space="preserve"> </w:t>
                  </w:r>
                  <w:r>
                    <w:rPr>
                      <w:rFonts w:hint="eastAsia" w:ascii="楷体" w:hAnsi="楷体" w:eastAsia="楷体" w:cs="楷体"/>
                      <w:b w:val="0"/>
                      <w:bCs w:val="0"/>
                      <w:color w:val="auto"/>
                      <w:sz w:val="21"/>
                      <w:szCs w:val="21"/>
                      <w:u w:val="none"/>
                      <w:lang w:eastAsia="zh-CN"/>
                    </w:rPr>
                    <w:t>：</w:t>
                  </w:r>
                </w:p>
                <w:p>
                  <w:pPr>
                    <w:shd w:val="clear" w:color="auto" w:fill="C7DAF1" w:themeFill="text2" w:themeFillTint="32"/>
                    <w:jc w:val="left"/>
                  </w:pPr>
                </w:p>
              </w:tc>
              <w:tc>
                <w:tcPr>
                  <w:tcW w:w="3665" w:type="dxa"/>
                </w:tcPr>
                <w:p>
                  <w:pPr>
                    <w:rPr>
                      <w:rFonts w:hint="eastAsia" w:ascii="楷体" w:hAnsi="楷体" w:eastAsia="楷体" w:cs="楷体"/>
                      <w:b w:val="0"/>
                      <w:bCs w:val="0"/>
                      <w:sz w:val="21"/>
                      <w:szCs w:val="21"/>
                      <w:lang w:val="zh-CN"/>
                    </w:rPr>
                  </w:pPr>
                  <w:r>
                    <w:rPr>
                      <w:rFonts w:hint="eastAsia" w:ascii="楷体" w:hAnsi="楷体" w:eastAsia="楷体" w:cs="楷体"/>
                      <w:b w:val="0"/>
                      <w:bCs w:val="0"/>
                      <w:sz w:val="21"/>
                      <w:szCs w:val="21"/>
                      <w:lang w:val="en-US" w:eastAsia="zh-CN"/>
                    </w:rPr>
                    <w:t>业务受理、装卸准备、货物装卸</w:t>
                  </w:r>
                </w:p>
                <w:p>
                  <w:pPr>
                    <w:shd w:val="clear" w:color="auto" w:fill="C7DAF1" w:themeFill="text2" w:themeFillTint="32"/>
                    <w:jc w:val="left"/>
                  </w:pP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价格、运输里程、吊车选型、运输车选型、货物数量、天气、环境等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运输服务、装卸服务</w:t>
            </w:r>
            <w:r>
              <w:rPr>
                <w:rFonts w:hint="eastAsia"/>
                <w:u w:val="single"/>
              </w:rPr>
              <w:t xml:space="preserve">                                    </w:t>
            </w:r>
            <w:r>
              <w:rPr>
                <w:rFonts w:hint="eastAsia"/>
              </w:rPr>
              <w:t xml:space="preserve"> ，</w:t>
            </w:r>
          </w:p>
          <w:p>
            <w:pPr>
              <w:shd w:val="clear" w:color="auto" w:fill="C7DAF1" w:themeFill="text2" w:themeFillTint="32"/>
              <w:jc w:val="left"/>
              <w:rPr>
                <w:rFonts w:hint="eastAsia" w:ascii="Wingdings" w:hAnsi="Wingdings"/>
              </w:rPr>
            </w:pPr>
            <w:r>
              <w:rPr>
                <w:rFonts w:hint="eastAsia" w:ascii="Wingdings" w:hAnsi="Wingdings"/>
              </w:rPr>
              <w:t>¨</w:t>
            </w:r>
            <w:r>
              <w:rPr>
                <w:rFonts w:hint="eastAsia" w:ascii="Wingdings" w:hAnsi="Wingdings"/>
                <w:lang w:val="en-US" w:eastAsia="zh-CN"/>
              </w:rPr>
              <w:t>对运输服务过程</w:t>
            </w:r>
            <w:r>
              <w:rPr>
                <w:rFonts w:hint="eastAsia"/>
              </w:rPr>
              <w:t xml:space="preserve">进行了有效的确认  </w:t>
            </w:r>
            <w:r>
              <w:rPr>
                <w:rFonts w:hint="eastAsia" w:ascii="Wingdings" w:hAnsi="Wingdings"/>
              </w:rPr>
              <w:t>¨</w:t>
            </w:r>
          </w:p>
          <w:p>
            <w:pPr>
              <w:shd w:val="clear" w:color="auto" w:fill="C7DAF1" w:themeFill="text2" w:themeFillTint="32"/>
              <w:jc w:val="left"/>
            </w:pPr>
            <w:r>
              <w:rPr>
                <w:rFonts w:hint="eastAsia"/>
                <w:lang w:val="en-US" w:eastAsia="zh-CN"/>
              </w:rPr>
              <w:t>未对装卸服务过程进行确认</w:t>
            </w:r>
            <w:r>
              <w:rPr>
                <w:rFonts w:hint="eastAsia"/>
              </w:rPr>
              <w:t>，说明</w:t>
            </w:r>
            <w:r>
              <w:rPr>
                <w:rFonts w:hint="eastAsia"/>
                <w:lang w:eastAsia="zh-CN"/>
              </w:rPr>
              <w:t>：</w:t>
            </w:r>
            <w:r>
              <w:rPr>
                <w:rFonts w:hint="eastAsia"/>
                <w:u w:val="single"/>
                <w:lang w:val="en-US" w:eastAsia="zh-CN"/>
              </w:rPr>
              <w:t>已开具不符合，</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ascii="Wingdings" w:hAnsi="Wingdings"/>
                <w:lang w:val="en-US" w:eastAsia="zh-CN"/>
              </w:rPr>
              <w:t>合同</w:t>
            </w:r>
            <w:r>
              <w:rPr>
                <w:rFonts w:hint="eastAsia"/>
              </w:rPr>
              <w:t xml:space="preserve"> </w:t>
            </w:r>
            <w:r>
              <w:rPr>
                <w:rFonts w:hint="eastAsia" w:ascii="Wingdings" w:hAnsi="Wingdings"/>
              </w:rPr>
              <w:t>¨</w:t>
            </w:r>
            <w:r>
              <w:rPr>
                <w:rFonts w:hint="eastAsia" w:ascii="Wingdings" w:hAnsi="Wingdings"/>
                <w:lang w:val="en-US" w:eastAsia="zh-CN"/>
              </w:rPr>
              <w:t>运单</w:t>
            </w:r>
            <w:r>
              <w:rPr>
                <w:rFonts w:hint="eastAsia" w:ascii="Wingdings" w:hAnsi="Wingdings"/>
              </w:rPr>
              <w:t>¨</w:t>
            </w:r>
            <w:r>
              <w:rPr>
                <w:rFonts w:hint="eastAsia" w:ascii="Wingdings" w:hAnsi="Wingdings"/>
                <w:lang w:val="en-US" w:eastAsia="zh-CN"/>
              </w:rPr>
              <w:t>装车货物清单</w:t>
            </w:r>
            <w:r>
              <w:rPr>
                <w:rFonts w:hint="eastAsia" w:ascii="Wingdings" w:hAnsi="Wingdings"/>
              </w:rPr>
              <w:t>¨</w:t>
            </w:r>
            <w:r>
              <w:rPr>
                <w:rFonts w:hint="eastAsia" w:ascii="Wingdings" w:hAnsi="Wingdings"/>
                <w:lang w:val="en-US" w:eastAsia="zh-CN"/>
              </w:rPr>
              <w:t>客户签认</w:t>
            </w:r>
            <w:r>
              <w:rPr>
                <w:rFonts w:hint="eastAsia"/>
              </w:rPr>
              <w:t xml:space="preserve"> </w:t>
            </w:r>
            <w:r>
              <w:rPr>
                <w:rFonts w:hint="eastAsia" w:ascii="Wingdings" w:hAnsi="Wingdings"/>
              </w:rPr>
              <w:t>¨</w:t>
            </w:r>
            <w:r>
              <w:rPr>
                <w:rFonts w:hint="eastAsia" w:ascii="Wingdings" w:hAnsi="Wingdings"/>
                <w:lang w:val="en-US" w:eastAsia="zh-CN"/>
              </w:rPr>
              <w:t>运费结算</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FF"/>
              </w:rPr>
            </w:pPr>
            <w:r>
              <w:rPr>
                <w:rFonts w:hint="eastAsia"/>
                <w:color w:val="auto"/>
              </w:rPr>
              <w:t>组织爱护在组织控制下或使用顾客或外部供方的财产</w:t>
            </w:r>
            <w:r>
              <w:rPr>
                <w:rFonts w:hint="eastAsia"/>
                <w:color w:val="0000FF"/>
              </w:rPr>
              <w:t>。</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ascii="Wingdings" w:hAnsi="Wingdings"/>
                <w:lang w:val="en-US" w:eastAsia="zh-CN"/>
              </w:rPr>
              <w:t>货物</w:t>
            </w:r>
            <w:r>
              <w:rPr>
                <w:rFonts w:hint="eastAsia"/>
              </w:rPr>
              <w:t xml:space="preserve"> </w:t>
            </w:r>
            <w:r>
              <w:rPr>
                <w:rFonts w:hint="eastAsia" w:ascii="Wingdings" w:hAnsi="Wingdings"/>
              </w:rPr>
              <w:t>¨</w:t>
            </w:r>
            <w:r>
              <w:rPr>
                <w:rFonts w:hint="eastAsia" w:ascii="Wingdings" w:hAnsi="Wingdings"/>
                <w:lang w:val="en-US" w:eastAsia="zh-CN"/>
              </w:rPr>
              <w:t>客户信息</w:t>
            </w: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lang w:eastAsia="zh-CN"/>
              </w:rPr>
              <w:t>“</w:t>
            </w:r>
            <w:r>
              <w:rPr>
                <w:rFonts w:hint="eastAsia"/>
                <w:lang w:val="en-US" w:eastAsia="zh-CN"/>
              </w:rPr>
              <w:t>协助理赔</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rPr>
              <w:t>¨</w:t>
            </w:r>
            <w:r>
              <w:rPr>
                <w:rFonts w:hint="eastAsia" w:ascii="Wingdings" w:hAnsi="Wingdings"/>
                <w:lang w:val="en-US" w:eastAsia="zh-CN"/>
              </w:rPr>
              <w:t>不可抗力原因改变行车路线</w:t>
            </w:r>
            <w:r>
              <w:rPr>
                <w:rFonts w:hint="eastAsia"/>
              </w:rPr>
              <w:t xml:space="preserve"> </w:t>
            </w:r>
            <w:r>
              <w:rPr>
                <w:rFonts w:hint="eastAsia" w:ascii="Wingdings" w:hAnsi="Wingdings"/>
              </w:rPr>
              <w:t>¨</w:t>
            </w:r>
            <w:r>
              <w:rPr>
                <w:rFonts w:hint="eastAsia" w:ascii="Wingdings" w:hAnsi="Wingdings"/>
                <w:lang w:val="en-US" w:eastAsia="zh-CN"/>
              </w:rPr>
              <w:t>客户要求改变送货地址</w:t>
            </w:r>
            <w:r>
              <w:rPr>
                <w:rFonts w:hint="eastAsia"/>
              </w:rPr>
              <w:t xml:space="preserve"> </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eastAsia="宋体"/>
                <w:lang w:eastAsia="zh-CN"/>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ascii="Wingdings" w:hAnsi="Wingdings"/>
                <w:lang w:val="en-US" w:eastAsia="zh-CN"/>
              </w:rPr>
              <w:t>装车</w:t>
            </w:r>
            <w:r>
              <w:rPr>
                <w:rFonts w:hint="eastAsia"/>
              </w:rPr>
              <w:t xml:space="preserve">检验 </w:t>
            </w:r>
            <w:r>
              <w:rPr>
                <w:rFonts w:hint="eastAsia"/>
                <w:lang w:val="en-US" w:eastAsia="zh-CN"/>
              </w:rPr>
              <w:t>数量、包装</w:t>
            </w:r>
            <w:r>
              <w:rPr>
                <w:rFonts w:hint="eastAsia" w:ascii="Wingdings" w:hAnsi="Wingdings"/>
              </w:rPr>
              <w:t>¨</w:t>
            </w:r>
            <w:r>
              <w:rPr>
                <w:rFonts w:hint="eastAsia" w:ascii="Wingdings" w:hAnsi="Wingdings"/>
                <w:lang w:val="en-US" w:eastAsia="zh-CN"/>
              </w:rPr>
              <w:t>运输过程货物防护</w:t>
            </w:r>
            <w:r>
              <w:rPr>
                <w:rFonts w:hint="eastAsia"/>
              </w:rPr>
              <w:t xml:space="preserve">检验 </w:t>
            </w:r>
            <w:r>
              <w:rPr>
                <w:rFonts w:hint="eastAsia" w:ascii="Wingdings" w:hAnsi="Wingdings"/>
              </w:rPr>
              <w:t>¨</w:t>
            </w:r>
            <w:r>
              <w:rPr>
                <w:rFonts w:hint="eastAsia"/>
              </w:rPr>
              <w:t>最终</w:t>
            </w:r>
            <w:r>
              <w:rPr>
                <w:rFonts w:hint="eastAsia"/>
                <w:lang w:val="en-US" w:eastAsia="zh-CN"/>
              </w:rPr>
              <w:t>客户数量</w:t>
            </w:r>
            <w:r>
              <w:rPr>
                <w:rFonts w:hint="eastAsia"/>
              </w:rPr>
              <w:t xml:space="preserve">检验 </w:t>
            </w:r>
            <w:r>
              <w:rPr>
                <w:rFonts w:hint="eastAsia" w:ascii="Wingdings" w:hAnsi="Wingdings"/>
              </w:rPr>
              <w:t>¨</w:t>
            </w:r>
            <w:r>
              <w:rPr>
                <w:rFonts w:hint="eastAsia" w:ascii="Wingdings" w:hAnsi="Wingdings"/>
                <w:lang w:val="en-US" w:eastAsia="zh-CN"/>
              </w:rPr>
              <w:t>服务过程服务质量检验</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lang w:val="en-US" w:eastAsia="zh-CN"/>
              </w:rPr>
              <w:t xml:space="preserve"> </w:t>
            </w:r>
          </w:p>
          <w:p>
            <w:pPr>
              <w:shd w:val="clear" w:color="auto" w:fill="C7DAF1" w:themeFill="text2" w:themeFillTint="32"/>
              <w:rPr>
                <w:rFonts w:hint="eastAsia" w:eastAsia="宋体"/>
                <w:lang w:eastAsia="zh-CN"/>
              </w:rPr>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lang w:val="en-US" w:eastAsia="zh-CN"/>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152D15"/>
    <w:rsid w:val="1357500E"/>
    <w:rsid w:val="4A3F0331"/>
    <w:rsid w:val="7C9E2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22</TotalTime>
  <ScaleCrop>false</ScaleCrop>
  <LinksUpToDate>false</LinksUpToDate>
  <CharactersWithSpaces>25256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2021-08-14T01:56:50Z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