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0376-2019-Q-2021</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甘肃方恒水泥制品有限公司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pStyle w:val="2"/>
        <w:rPr>
          <w:sz w:val="28"/>
          <w:szCs w:val="28"/>
        </w:rPr>
      </w:pP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甘肃方恒水泥制品有限公司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甘肃省定西市陇西县巩昌镇三家店</w:t>
            </w:r>
            <w:bookmarkEnd w:id="6"/>
          </w:p>
        </w:tc>
        <w:tc>
          <w:tcPr>
            <w:tcW w:w="1242" w:type="dxa"/>
            <w:vMerge w:val="restart"/>
            <w:vAlign w:val="center"/>
          </w:tcPr>
          <w:p>
            <w:r>
              <w:rPr>
                <w:rFonts w:hint="eastAsia"/>
              </w:rPr>
              <w:t>邮编</w:t>
            </w:r>
          </w:p>
        </w:tc>
        <w:tc>
          <w:tcPr>
            <w:tcW w:w="1771" w:type="dxa"/>
          </w:tcPr>
          <w:p>
            <w:bookmarkStart w:id="7" w:name="注册邮编"/>
            <w:r>
              <w:t>748199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甘肃省定西市陇西县巩昌镇三家店</w:t>
            </w:r>
            <w:bookmarkEnd w:id="8"/>
          </w:p>
        </w:tc>
        <w:tc>
          <w:tcPr>
            <w:tcW w:w="1242" w:type="dxa"/>
            <w:vMerge w:val="continue"/>
            <w:vAlign w:val="center"/>
          </w:tcPr>
          <w:p/>
        </w:tc>
        <w:tc>
          <w:tcPr>
            <w:tcW w:w="1771" w:type="dxa"/>
          </w:tcPr>
          <w:p>
            <w:bookmarkStart w:id="9" w:name="办公邮编"/>
            <w:r>
              <w:t>748199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r>
              <w:rPr>
                <w:rFonts w:hint="eastAsia" w:ascii="宋体" w:hAnsi="宋体" w:eastAsia="宋体" w:cs="宋体"/>
                <w:sz w:val="21"/>
                <w:szCs w:val="21"/>
                <w:lang w:eastAsia="zh-CN"/>
              </w:rPr>
              <w:t>车建建</w:t>
            </w:r>
          </w:p>
        </w:tc>
        <w:tc>
          <w:tcPr>
            <w:tcW w:w="1313" w:type="dxa"/>
            <w:vAlign w:val="center"/>
          </w:tcPr>
          <w:p>
            <w:r>
              <w:rPr>
                <w:rFonts w:hint="eastAsia"/>
              </w:rPr>
              <w:t>电话.</w:t>
            </w:r>
          </w:p>
        </w:tc>
        <w:tc>
          <w:tcPr>
            <w:tcW w:w="2180" w:type="dxa"/>
            <w:vAlign w:val="center"/>
          </w:tcPr>
          <w:p>
            <w:r>
              <w:rPr>
                <w:rFonts w:hint="eastAsia" w:ascii="宋体" w:hAnsi="宋体" w:eastAsia="宋体" w:cs="宋体"/>
                <w:sz w:val="21"/>
                <w:szCs w:val="21"/>
                <w:lang w:val="en-US" w:eastAsia="zh-CN"/>
              </w:rPr>
              <w:t>18193225179</w:t>
            </w:r>
          </w:p>
        </w:tc>
        <w:tc>
          <w:tcPr>
            <w:tcW w:w="1242" w:type="dxa"/>
            <w:vAlign w:val="center"/>
          </w:tcPr>
          <w:p>
            <w:r>
              <w:rPr>
                <w:rFonts w:hint="eastAsia"/>
              </w:rPr>
              <w:t>传真</w:t>
            </w:r>
          </w:p>
        </w:tc>
        <w:tc>
          <w:tcPr>
            <w:tcW w:w="1771" w:type="dxa"/>
          </w:tcPr>
          <w:p>
            <w:bookmarkStart w:id="10" w:name="联系人传真"/>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r>
              <w:rPr>
                <w:rFonts w:hint="eastAsia" w:ascii="宋体" w:hAnsi="宋体" w:eastAsia="宋体" w:cs="宋体"/>
                <w:sz w:val="21"/>
                <w:szCs w:val="21"/>
                <w:lang w:eastAsia="zh-CN"/>
              </w:rPr>
              <w:t>车建建</w:t>
            </w:r>
          </w:p>
        </w:tc>
        <w:tc>
          <w:tcPr>
            <w:tcW w:w="1313" w:type="dxa"/>
            <w:vAlign w:val="center"/>
          </w:tcPr>
          <w:p>
            <w:r>
              <w:rPr>
                <w:rFonts w:hint="eastAsia"/>
              </w:rPr>
              <w:t>管理者代表</w:t>
            </w:r>
          </w:p>
        </w:tc>
        <w:tc>
          <w:tcPr>
            <w:tcW w:w="2180" w:type="dxa"/>
          </w:tcPr>
          <w:p>
            <w:bookmarkStart w:id="11" w:name="管理者代表"/>
            <w:r>
              <w:t>丁玲</w:t>
            </w:r>
            <w:bookmarkEnd w:id="11"/>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 □双班 □三班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ascii="Times New Roman" w:hAnsi="Times New Roman" w:eastAsia="宋体" w:cs="Times New Roman"/>
              </w:rPr>
              <w:t>配料→搅拌→骨架制作→装模浇灌→离心成型→自然养护→脱模→成品检验</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3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 xml:space="preserve">审核日期 </w:t>
            </w:r>
          </w:p>
        </w:tc>
        <w:tc>
          <w:tcPr>
            <w:tcW w:w="7831" w:type="dxa"/>
            <w:gridSpan w:val="3"/>
            <w:tcMar>
              <w:left w:w="113" w:type="dxa"/>
            </w:tcMar>
          </w:tcPr>
          <w:p>
            <w:bookmarkStart w:id="12" w:name="审核日期"/>
            <w:r>
              <w:rPr>
                <w:rFonts w:hint="eastAsia"/>
              </w:rPr>
              <w:t>2021年08月12日 上午至2021年08月12日 下午</w:t>
            </w:r>
            <w:bookmarkEnd w:id="12"/>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tcPr>
          <w:p>
            <w:r>
              <w:rPr>
                <w:rFonts w:hint="eastAsia"/>
              </w:rPr>
              <w:t>审核目的</w:t>
            </w:r>
          </w:p>
        </w:tc>
        <w:tc>
          <w:tcPr>
            <w:tcW w:w="7831" w:type="dxa"/>
            <w:gridSpan w:val="3"/>
            <w:tcMar>
              <w:left w:w="113" w:type="dxa"/>
            </w:tcMar>
          </w:tcPr>
          <w:p>
            <w:bookmarkStart w:id="13" w:name="初审"/>
            <w:r>
              <w:rPr>
                <w:rFonts w:hint="eastAsia"/>
              </w:rPr>
              <w:t>□</w:t>
            </w:r>
            <w:bookmarkEnd w:id="13"/>
            <w:r>
              <w:rPr>
                <w:rFonts w:hint="eastAsia"/>
              </w:rPr>
              <w:t>初审二阶段：评价组织管理体系建立、实施运行的符合性及有效性，以确定是否推荐认证注册。</w:t>
            </w:r>
          </w:p>
          <w:p>
            <w:bookmarkStart w:id="14" w:name="监督勾选"/>
            <w:r>
              <w:rPr>
                <w:rFonts w:hint="eastAsia"/>
              </w:rPr>
              <w:t>■</w:t>
            </w:r>
            <w:bookmarkEnd w:id="14"/>
            <w:r>
              <w:rPr>
                <w:rFonts w:hint="eastAsia"/>
              </w:rPr>
              <w:t>监督审核：评价组织管理体系的持续符合性和有效性，以确定是否推荐保持认证证书。</w:t>
            </w:r>
          </w:p>
          <w:p>
            <w:bookmarkStart w:id="15" w:name="再认证勾选Add1"/>
            <w:r>
              <w:rPr>
                <w:rFonts w:hint="eastAsia"/>
              </w:rPr>
              <w:t>□</w:t>
            </w:r>
            <w:bookmarkEnd w:id="15"/>
            <w:r>
              <w:rPr>
                <w:rFonts w:hint="eastAsia"/>
              </w:rPr>
              <w:t>再认证：评价组织管理体系整体的持续符合性和有效性，以确定是否推荐更新认证并换发认证证书。</w:t>
            </w:r>
          </w:p>
          <w:p>
            <w:bookmarkStart w:id="16" w:name="扩项勾选"/>
            <w:r>
              <w:rPr>
                <w:rFonts w:hint="eastAsia"/>
              </w:rPr>
              <w:t>□</w:t>
            </w:r>
            <w:bookmarkEnd w:id="16"/>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tcPr>
          <w:p>
            <w:r>
              <w:rPr>
                <w:rFonts w:hint="eastAsia"/>
              </w:rPr>
              <w:t>审核准则</w:t>
            </w:r>
          </w:p>
          <w:p/>
        </w:tc>
        <w:tc>
          <w:tcPr>
            <w:tcW w:w="7831" w:type="dxa"/>
            <w:gridSpan w:val="3"/>
            <w:tcMar>
              <w:left w:w="113" w:type="dxa"/>
            </w:tcMar>
          </w:tcPr>
          <w:p>
            <w:bookmarkStart w:id="17" w:name="Q勾选Add1"/>
            <w:r>
              <w:rPr>
                <w:rFonts w:hint="eastAsia"/>
                <w:lang w:val="de-DE"/>
              </w:rPr>
              <w:t>■</w:t>
            </w:r>
            <w:bookmarkEnd w:id="17"/>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8" w:name="QJ勾选Add1"/>
            <w:r>
              <w:rPr>
                <w:rFonts w:hint="eastAsia"/>
                <w:lang w:val="de-DE"/>
              </w:rPr>
              <w:t>□</w:t>
            </w:r>
            <w:bookmarkEnd w:id="18"/>
            <w:r>
              <w:rPr>
                <w:rFonts w:hint="eastAsia"/>
                <w:lang w:val="de-DE"/>
              </w:rPr>
              <w:t>GB/T 50430-2017</w:t>
            </w:r>
            <w:r>
              <w:rPr>
                <w:rFonts w:hint="eastAsia"/>
              </w:rPr>
              <w:t xml:space="preserve">    </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 xml:space="preserve">初审二阶段  </w:t>
            </w:r>
            <w:bookmarkStart w:id="22" w:name="监督勾选Add1"/>
            <w:r>
              <w:rPr>
                <w:rFonts w:hint="eastAsia"/>
              </w:rPr>
              <w:t>■</w:t>
            </w:r>
            <w:bookmarkEnd w:id="22"/>
            <w:r>
              <w:rPr>
                <w:rFonts w:hint="eastAsia"/>
              </w:rPr>
              <w:t xml:space="preserve">监督 第 </w:t>
            </w:r>
            <w:bookmarkStart w:id="23" w:name="监督次数"/>
            <w:r>
              <w:rPr>
                <w:rFonts w:hint="eastAsia"/>
              </w:rPr>
              <w:t>二</w:t>
            </w:r>
            <w:bookmarkEnd w:id="23"/>
            <w:r>
              <w:rPr>
                <w:rFonts w:hint="eastAsia"/>
              </w:rPr>
              <w:t xml:space="preserve"> 次监督审核  </w:t>
            </w:r>
            <w:bookmarkStart w:id="24" w:name="再认证勾选"/>
            <w:r>
              <w:rPr>
                <w:rFonts w:hint="eastAsia"/>
              </w:rPr>
              <w:t>□</w:t>
            </w:r>
            <w:bookmarkEnd w:id="24"/>
            <w:r>
              <w:rPr>
                <w:rFonts w:hint="eastAsia"/>
              </w:rPr>
              <w:t xml:space="preserve">再认证 </w:t>
            </w:r>
            <w:bookmarkStart w:id="25" w:name="扩项勾选Add1"/>
            <w:r>
              <w:rPr>
                <w:rFonts w:hint="eastAsia"/>
              </w:rPr>
              <w:t>□</w:t>
            </w:r>
            <w:bookmarkEnd w:id="25"/>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632" w:type="dxa"/>
            <w:vMerge w:val="restart"/>
            <w:vAlign w:val="center"/>
          </w:tcPr>
          <w:p>
            <w:r>
              <w:rPr>
                <w:rFonts w:hint="eastAsia"/>
              </w:rPr>
              <w:t>审核范围</w:t>
            </w:r>
          </w:p>
          <w:p/>
        </w:tc>
        <w:tc>
          <w:tcPr>
            <w:tcW w:w="4616" w:type="dxa"/>
            <w:gridSpan w:val="2"/>
            <w:vMerge w:val="restart"/>
            <w:vAlign w:val="center"/>
          </w:tcPr>
          <w:p>
            <w:pPr>
              <w:rPr>
                <w:rFonts w:hint="eastAsia"/>
              </w:rPr>
            </w:pPr>
            <w:bookmarkStart w:id="26" w:name="审核范围"/>
            <w:r>
              <w:rPr>
                <w:rFonts w:hint="eastAsia"/>
              </w:rPr>
              <w:t>环形混凝土电杆的生产</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32" w:type="dxa"/>
            <w:vMerge w:val="continue"/>
            <w:vAlign w:val="center"/>
          </w:tcPr>
          <w:p/>
        </w:tc>
        <w:tc>
          <w:tcPr>
            <w:tcW w:w="4616" w:type="dxa"/>
            <w:gridSpan w:val="2"/>
            <w:vMerge w:val="continue"/>
            <w:vAlign w:val="center"/>
          </w:tcPr>
          <w:p/>
        </w:tc>
        <w:tc>
          <w:tcPr>
            <w:tcW w:w="3215" w:type="dxa"/>
            <w:vAlign w:val="center"/>
          </w:tcPr>
          <w:p>
            <w:bookmarkStart w:id="27" w:name="专业代码"/>
            <w:r>
              <w:t>16.02.01</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不适用ISO9001的条款</w:t>
            </w:r>
          </w:p>
        </w:tc>
        <w:tc>
          <w:tcPr>
            <w:tcW w:w="7831" w:type="dxa"/>
            <w:gridSpan w:val="3"/>
          </w:tcPr>
          <w:p>
            <w:r>
              <w:rPr>
                <w:rFonts w:hint="eastAsia" w:ascii="宋体" w:hAnsi="宋体" w:cs="宋体"/>
                <w:szCs w:val="21"/>
                <w:lang w:val="en-US" w:eastAsia="zh-CN"/>
              </w:rPr>
              <w:t xml:space="preserve">公司不适用条款伟8.3   </w:t>
            </w:r>
            <w:r>
              <w:rPr>
                <w:rFonts w:hint="eastAsia" w:ascii="宋体" w:hAnsi="宋体" w:cs="宋体"/>
                <w:szCs w:val="21"/>
              </w:rPr>
              <w:t>公司根据顾客需求、产品相关标准进行生产，不涉及产品的设计和开发，不适用标准8.3条款的内容。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vAlign w:val="center"/>
          </w:tcPr>
          <w:p>
            <w:pPr>
              <w:rPr>
                <w:rFonts w:hint="eastAsia" w:ascii="Times New Roman" w:hAnsi="Times New Roman" w:eastAsia="宋体" w:cs="Times New Roman"/>
              </w:rPr>
            </w:pPr>
            <w:r>
              <w:rPr>
                <w:rFonts w:hint="eastAsia" w:ascii="Times New Roman" w:hAnsi="Times New Roman" w:eastAsia="宋体" w:cs="Times New Roman"/>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rPr>
              <w:t>201</w:t>
            </w:r>
            <w:r>
              <w:rPr>
                <w:rFonts w:hint="eastAsia" w:ascii="Times New Roman" w:hAnsi="Times New Roman" w:eastAsia="宋体" w:cs="Times New Roman"/>
                <w:lang w:val="en-US" w:eastAsia="zh-CN"/>
              </w:rPr>
              <w:t>9</w:t>
            </w:r>
            <w:r>
              <w:rPr>
                <w:rFonts w:hint="eastAsia" w:ascii="Times New Roman" w:hAnsi="Times New Roman" w:eastAsia="宋体" w:cs="Times New Roman"/>
              </w:rPr>
              <w:t>年</w:t>
            </w:r>
            <w:r>
              <w:rPr>
                <w:rFonts w:hint="eastAsia" w:ascii="Times New Roman" w:hAnsi="Times New Roman" w:eastAsia="宋体" w:cs="Times New Roman"/>
                <w:lang w:val="en-US" w:eastAsia="zh-CN"/>
              </w:rPr>
              <w:t>4</w:t>
            </w:r>
            <w:r>
              <w:rPr>
                <w:rFonts w:hint="eastAsia" w:ascii="Times New Roman" w:hAnsi="Times New Roman" w:eastAsia="宋体" w:cs="Times New Roman"/>
              </w:rPr>
              <w:t>月</w:t>
            </w:r>
            <w:r>
              <w:rPr>
                <w:rFonts w:hint="eastAsia" w:ascii="Times New Roman" w:hAnsi="Times New Roman" w:eastAsia="宋体" w:cs="Times New Roman"/>
                <w:lang w:val="en-US" w:eastAsia="zh-CN"/>
              </w:rPr>
              <w:t>29</w:t>
            </w:r>
            <w:r>
              <w:rPr>
                <w:rFonts w:hint="eastAsia" w:ascii="Times New Roman" w:hAnsi="Times New Roman" w:eastAsia="宋体" w:cs="Times New Roman"/>
              </w:rPr>
              <w:t>日</w:t>
            </w:r>
          </w:p>
          <w:p>
            <w:pPr>
              <w:rPr>
                <w:rFonts w:hint="eastAsia" w:ascii="Times New Roman" w:hAnsi="Times New Roman" w:eastAsia="宋体" w:cs="Times New Roman"/>
              </w:rPr>
            </w:pP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管理体系运行已超过3个月</w:t>
            </w:r>
          </w:p>
        </w:tc>
        <w:tc>
          <w:tcPr>
            <w:tcW w:w="3215" w:type="dxa"/>
            <w:vAlign w:val="center"/>
          </w:tcPr>
          <w:p>
            <w:pPr>
              <w:rPr>
                <w:rFonts w:hint="eastAsia" w:ascii="Times New Roman" w:hAnsi="Times New Roman" w:eastAsia="宋体" w:cs="Times New Roman"/>
              </w:rPr>
            </w:pPr>
            <w:r>
              <w:rPr>
                <w:rFonts w:hint="eastAsia"/>
              </w:rPr>
              <w:t>■</w:t>
            </w:r>
            <w:r>
              <w:rPr>
                <w:rFonts w:hint="eastAsia" w:ascii="Times New Roman" w:hAnsi="Times New Roman" w:eastAsia="宋体" w:cs="Times New Roman"/>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vAlign w:val="center"/>
          </w:tcPr>
          <w:p>
            <w:pPr>
              <w:rPr>
                <w:rFonts w:hint="eastAsia" w:ascii="Times New Roman" w:hAnsi="Times New Roman" w:eastAsia="宋体" w:cs="Times New Roman"/>
              </w:rPr>
            </w:pPr>
            <w:r>
              <w:rPr>
                <w:rFonts w:hint="eastAsia" w:ascii="Times New Roman" w:hAnsi="Times New Roman" w:eastAsia="宋体" w:cs="Times New Roman"/>
              </w:rPr>
              <w:t>上次审核时间</w:t>
            </w:r>
          </w:p>
        </w:tc>
        <w:tc>
          <w:tcPr>
            <w:tcW w:w="2733" w:type="dxa"/>
            <w:vAlign w:val="center"/>
          </w:tcPr>
          <w:p>
            <w:pPr>
              <w:rPr>
                <w:rFonts w:hint="eastAsia" w:ascii="Times New Roman" w:hAnsi="Times New Roman" w:eastAsia="宋体" w:cs="Times New Roman"/>
              </w:rPr>
            </w:pPr>
            <w:r>
              <w:rPr>
                <w:rFonts w:hint="eastAsia" w:ascii="Times New Roman" w:hAnsi="Times New Roman" w:eastAsia="宋体" w:cs="Times New Roman"/>
              </w:rPr>
              <w:t>2020年09月10日 上午至2020年09月</w:t>
            </w:r>
            <w:r>
              <w:rPr>
                <w:rFonts w:hint="eastAsia" w:ascii="Times New Roman" w:hAnsi="Times New Roman" w:eastAsia="宋体" w:cs="Times New Roman"/>
                <w:lang w:val="en-US" w:eastAsia="zh-CN"/>
              </w:rPr>
              <w:t>11</w:t>
            </w:r>
            <w:r>
              <w:rPr>
                <w:rFonts w:hint="eastAsia" w:ascii="Times New Roman" w:hAnsi="Times New Roman" w:eastAsia="宋体" w:cs="Times New Roman"/>
              </w:rPr>
              <w:t>日上午</w:t>
            </w:r>
          </w:p>
        </w:tc>
        <w:tc>
          <w:tcPr>
            <w:tcW w:w="1883" w:type="dxa"/>
            <w:vAlign w:val="center"/>
          </w:tcPr>
          <w:p>
            <w:pPr>
              <w:rPr>
                <w:rFonts w:hint="eastAsia" w:ascii="Times New Roman" w:hAnsi="Times New Roman" w:eastAsia="宋体" w:cs="Times New Roman"/>
              </w:rPr>
            </w:pPr>
            <w:r>
              <w:rPr>
                <w:rFonts w:hint="eastAsia" w:ascii="Times New Roman" w:hAnsi="Times New Roman" w:eastAsia="宋体" w:cs="Times New Roman"/>
              </w:rPr>
              <w:t>认证证书有效期</w:t>
            </w:r>
          </w:p>
          <w:p>
            <w:pPr>
              <w:rPr>
                <w:rFonts w:hint="eastAsia" w:ascii="Times New Roman" w:hAnsi="Times New Roman" w:eastAsia="宋体" w:cs="Times New Roman"/>
              </w:rPr>
            </w:pPr>
            <w:r>
              <w:rPr>
                <w:rFonts w:hint="eastAsia" w:ascii="Times New Roman" w:hAnsi="Times New Roman" w:eastAsia="宋体" w:cs="Times New Roman"/>
              </w:rPr>
              <w:t>（初审除外）</w:t>
            </w:r>
          </w:p>
        </w:tc>
        <w:tc>
          <w:tcPr>
            <w:tcW w:w="3215" w:type="dxa"/>
            <w:vAlign w:val="center"/>
          </w:tcPr>
          <w:p>
            <w:pPr>
              <w:rPr>
                <w:rFonts w:hint="eastAsia" w:ascii="Times New Roman" w:hAnsi="Times New Roman" w:eastAsia="宋体" w:cs="Times New Roman"/>
              </w:rPr>
            </w:pPr>
            <w:r>
              <w:rPr>
                <w:rFonts w:hint="eastAsia" w:ascii="Times New Roman" w:hAnsi="Times New Roman" w:eastAsia="宋体" w:cs="Times New Roman"/>
              </w:rPr>
              <w:t>有效至</w:t>
            </w:r>
            <w:r>
              <w:rPr>
                <w:rFonts w:hint="eastAsia" w:ascii="Times New Roman" w:hAnsi="Times New Roman" w:eastAsia="宋体" w:cs="Times New Roman"/>
                <w:lang w:val="en-US" w:eastAsia="zh-CN"/>
              </w:rPr>
              <w:t>2022-8-11</w:t>
            </w:r>
          </w:p>
        </w:tc>
      </w:tr>
    </w:tbl>
    <w:p>
      <w:pPr>
        <w:rPr>
          <w:rFonts w:hint="eastAsia" w:ascii="Times New Roman" w:hAnsi="Times New Roman" w:eastAsia="宋体" w:cs="Times New Roman"/>
        </w:rPr>
      </w:pPr>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67"/>
        <w:gridCol w:w="110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67" w:type="dxa"/>
            <w:shd w:val="clear" w:color="auto" w:fill="F3F3F3"/>
            <w:tcMar>
              <w:left w:w="57" w:type="dxa"/>
              <w:right w:w="57" w:type="dxa"/>
            </w:tcMar>
          </w:tcPr>
          <w:p>
            <w:r>
              <w:rPr>
                <w:rFonts w:hint="eastAsia"/>
              </w:rPr>
              <w:t>审核范围（产品和过程）</w:t>
            </w:r>
          </w:p>
          <w:p/>
          <w:p/>
        </w:tc>
        <w:tc>
          <w:tcPr>
            <w:tcW w:w="110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bookmarkStart w:id="28" w:name="组织名称Add"/>
            <w:r>
              <w:t>甘肃方恒水泥制品有限公司</w:t>
            </w:r>
            <w:bookmarkEnd w:id="28"/>
          </w:p>
          <w:p>
            <w:pPr>
              <w:pStyle w:val="2"/>
              <w:rPr>
                <w:rFonts w:ascii="宋体"/>
                <w:b/>
                <w:color w:val="auto"/>
                <w:sz w:val="21"/>
              </w:rPr>
            </w:pPr>
          </w:p>
          <w:p>
            <w:pPr>
              <w:pStyle w:val="2"/>
              <w:rPr>
                <w:rFonts w:ascii="宋体"/>
                <w:b/>
                <w:color w:val="auto"/>
                <w:sz w:val="21"/>
                <w:lang w:val="de-DE" w:eastAsia="ja-JP"/>
              </w:rPr>
            </w:pPr>
            <w:r>
              <w:rPr>
                <w:rFonts w:ascii="Times New Roman" w:hAnsi="Times New Roman" w:eastAsia="宋体" w:cs="Times New Roman"/>
                <w:bCs w:val="0"/>
                <w:spacing w:val="0"/>
                <w:kern w:val="2"/>
                <w:sz w:val="21"/>
                <w:szCs w:val="24"/>
                <w:lang w:val="en-US" w:eastAsia="zh-CN" w:bidi="ar-SA"/>
              </w:rPr>
              <w:t>甘肃省定西市陇西县巩昌镇</w:t>
            </w:r>
            <w:r>
              <w:rPr>
                <w:rFonts w:hint="eastAsia" w:ascii="Times New Roman" w:hAnsi="Times New Roman" w:eastAsia="宋体" w:cs="Times New Roman"/>
                <w:bCs w:val="0"/>
                <w:spacing w:val="0"/>
                <w:kern w:val="2"/>
                <w:sz w:val="21"/>
                <w:szCs w:val="24"/>
                <w:lang w:val="en-US" w:eastAsia="zh-CN" w:bidi="ar-SA"/>
              </w:rPr>
              <w:t>三家店</w:t>
            </w:r>
          </w:p>
        </w:tc>
        <w:tc>
          <w:tcPr>
            <w:tcW w:w="2267" w:type="dxa"/>
          </w:tcPr>
          <w:p>
            <w:pPr>
              <w:rPr>
                <w:lang w:val="de-DE" w:eastAsia="ja-JP"/>
              </w:rPr>
            </w:pPr>
          </w:p>
        </w:tc>
        <w:tc>
          <w:tcPr>
            <w:tcW w:w="571" w:type="dxa"/>
            <w:vAlign w:val="center"/>
          </w:tcPr>
          <w:p>
            <w:pPr>
              <w:rPr>
                <w:rFonts w:hint="default" w:eastAsia="宋体"/>
                <w:lang w:val="en-US" w:eastAsia="zh-CN"/>
              </w:rPr>
            </w:pPr>
            <w:r>
              <w:rPr>
                <w:rFonts w:hint="eastAsia"/>
                <w:lang w:val="en-US" w:eastAsia="zh-CN"/>
              </w:rPr>
              <w:t>15</w:t>
            </w:r>
          </w:p>
        </w:tc>
        <w:tc>
          <w:tcPr>
            <w:tcW w:w="2367" w:type="dxa"/>
            <w:vAlign w:val="center"/>
          </w:tcPr>
          <w:p>
            <w:pPr>
              <w:rPr>
                <w:lang w:eastAsia="ja-JP"/>
              </w:rPr>
            </w:pPr>
            <w:r>
              <w:rPr>
                <w:rFonts w:hint="eastAsia" w:ascii="宋体" w:hAnsi="宋体"/>
              </w:rPr>
              <w:t>环形混凝土电杆的生产</w:t>
            </w:r>
          </w:p>
        </w:tc>
        <w:tc>
          <w:tcPr>
            <w:tcW w:w="1105" w:type="dxa"/>
            <w:vAlign w:val="center"/>
          </w:tcPr>
          <w:p>
            <w:pPr>
              <w:rPr>
                <w:lang w:eastAsia="ja-JP"/>
              </w:rPr>
            </w:pPr>
            <w:r>
              <w:rPr>
                <w:rFonts w:hint="eastAsia" w:ascii="宋体" w:hAnsi="宋体" w:cs="宋体"/>
                <w:b w:val="0"/>
                <w:bCs/>
                <w:sz w:val="21"/>
                <w:szCs w:val="21"/>
              </w:rPr>
              <w:t>GB4623-2014环形混凝土电杆</w:t>
            </w: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trPr>
        <w:tc>
          <w:tcPr>
            <w:tcW w:w="1748" w:type="dxa"/>
            <w:vAlign w:val="center"/>
          </w:tcPr>
          <w:p>
            <w:r>
              <w:t>安涛</w:t>
            </w:r>
          </w:p>
        </w:tc>
        <w:tc>
          <w:tcPr>
            <w:tcW w:w="1089" w:type="dxa"/>
            <w:vAlign w:val="center"/>
          </w:tcPr>
          <w:p>
            <w:r>
              <w:t>组长</w:t>
            </w:r>
          </w:p>
        </w:tc>
        <w:tc>
          <w:tcPr>
            <w:tcW w:w="711" w:type="dxa"/>
            <w:vAlign w:val="center"/>
          </w:tcPr>
          <w:p>
            <w:r>
              <w:t>男</w:t>
            </w:r>
          </w:p>
        </w:tc>
        <w:tc>
          <w:tcPr>
            <w:tcW w:w="3870" w:type="dxa"/>
            <w:vAlign w:val="center"/>
          </w:tcPr>
          <w:p>
            <w:r>
              <w:t>2020-N1QMS-2211720</w:t>
            </w:r>
          </w:p>
        </w:tc>
        <w:tc>
          <w:tcPr>
            <w:tcW w:w="2179" w:type="dxa"/>
            <w:vAlign w:val="center"/>
          </w:tcPr>
          <w:p>
            <w:r>
              <w:t>16.02.01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48" w:type="dxa"/>
            <w:vAlign w:val="center"/>
          </w:tcPr>
          <w:p>
            <w:r>
              <w:t>王海燕</w:t>
            </w:r>
          </w:p>
        </w:tc>
        <w:tc>
          <w:tcPr>
            <w:tcW w:w="1089" w:type="dxa"/>
            <w:vAlign w:val="center"/>
          </w:tcPr>
          <w:p>
            <w:r>
              <w:t>组员</w:t>
            </w:r>
          </w:p>
        </w:tc>
        <w:tc>
          <w:tcPr>
            <w:tcW w:w="711" w:type="dxa"/>
            <w:vAlign w:val="center"/>
          </w:tcPr>
          <w:p>
            <w:r>
              <w:t>女</w:t>
            </w:r>
          </w:p>
        </w:tc>
        <w:tc>
          <w:tcPr>
            <w:tcW w:w="3870" w:type="dxa"/>
            <w:vAlign w:val="center"/>
          </w:tcPr>
          <w:p>
            <w:r>
              <w:t>2019-N1QMS-2102147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r>
              <w:rPr>
                <w:rFonts w:hint="eastAsia"/>
                <w:lang w:eastAsia="zh-CN"/>
              </w:rPr>
              <w:t>：</w:t>
            </w:r>
            <w:r>
              <w:rPr>
                <w:rFonts w:hint="eastAsia"/>
              </w:rPr>
              <w:t>在完成纠正措施后推荐保持认证注册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9" w:name="Q勾选Add2"/>
            <w:r>
              <w:rPr>
                <w:rFonts w:hint="eastAsia"/>
              </w:rPr>
              <w:t>■</w:t>
            </w:r>
            <w:bookmarkEnd w:id="29"/>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0" w:name="E勾选Add2"/>
            <w:r>
              <w:rPr>
                <w:rFonts w:hint="eastAsia"/>
              </w:rPr>
              <w:t>□</w:t>
            </w:r>
            <w:bookmarkEnd w:id="30"/>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S勾选Add2"/>
            <w:r>
              <w:rPr>
                <w:rFonts w:hint="eastAsia"/>
              </w:rPr>
              <w:t>□</w:t>
            </w:r>
            <w:bookmarkEnd w:id="31"/>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b/>
                <w:color w:val="000000" w:themeColor="text1"/>
                <w:sz w:val="26"/>
                <w:szCs w:val="26"/>
              </w:rPr>
              <w:drawing>
                <wp:anchor distT="0" distB="0" distL="114300" distR="114300" simplePos="0" relativeHeight="251660288" behindDoc="1" locked="0" layoutInCell="1" allowOverlap="1">
                  <wp:simplePos x="0" y="0"/>
                  <wp:positionH relativeFrom="column">
                    <wp:posOffset>353060</wp:posOffset>
                  </wp:positionH>
                  <wp:positionV relativeFrom="paragraph">
                    <wp:posOffset>5080</wp:posOffset>
                  </wp:positionV>
                  <wp:extent cx="700405" cy="403860"/>
                  <wp:effectExtent l="0" t="0" r="635" b="7620"/>
                  <wp:wrapNone/>
                  <wp:docPr id="6" name="图片 6" descr="28fdd8fbb2bd137f321bf27109001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28fdd8fbb2bd137f321bf27109001bf"/>
                          <pic:cNvPicPr>
                            <a:picLocks noChangeAspect="1"/>
                          </pic:cNvPicPr>
                        </pic:nvPicPr>
                        <pic:blipFill>
                          <a:blip r:embed="rId6" cstate="print"/>
                          <a:stretch>
                            <a:fillRect/>
                          </a:stretch>
                        </pic:blipFill>
                        <pic:spPr>
                          <a:xfrm>
                            <a:off x="0" y="0"/>
                            <a:ext cx="700405" cy="403860"/>
                          </a:xfrm>
                          <a:prstGeom prst="rect">
                            <a:avLst/>
                          </a:prstGeom>
                        </pic:spPr>
                      </pic:pic>
                    </a:graphicData>
                  </a:graphic>
                </wp:anchor>
              </w:drawing>
            </w:r>
          </w:p>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hint="default" w:ascii="宋体" w:eastAsia="宋体"/>
                <w:b/>
                <w:color w:val="auto"/>
                <w:szCs w:val="21"/>
                <w:lang w:val="en-US" w:eastAsia="zh-CN"/>
              </w:rPr>
            </w:pPr>
            <w:r>
              <w:rPr>
                <w:rFonts w:hint="eastAsia" w:ascii="宋体"/>
                <w:b/>
                <w:color w:val="auto"/>
                <w:szCs w:val="21"/>
                <w:lang w:val="en-US" w:eastAsia="zh-CN"/>
              </w:rPr>
              <w:t>2021.8.12</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pPr>
                  <w:r>
                    <w:rPr>
                      <w:rFonts w:hint="eastAsia"/>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pPr>
                  <w:r>
                    <w:rPr>
                      <w:rFonts w:hint="eastAsia"/>
                    </w:rPr>
                    <w:t xml:space="preserve">■价值观  ■文化  ■知识 ■绩效 ■工艺 ■设备 ■人员能力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t xml:space="preserve">□市场拓展 ■设备能力 ■人员能力 ■检测水平■合同评审 □知识保密 </w:t>
            </w:r>
          </w:p>
          <w:p>
            <w:pPr>
              <w:shd w:val="clear" w:color="auto" w:fill="C7DAF1" w:themeFill="text2" w:themeFillTint="32"/>
              <w:spacing w:before="40" w:after="40"/>
            </w:pPr>
            <w:r>
              <w:rPr>
                <w:rFonts w:hint="eastAsia"/>
              </w:rPr>
              <w:t>□新产品设计开发 ■原材料采购 ■外部供方控制 ■生产/服务控制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 □原材料订制 □生产/服务过程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t>■以身作则 ■建立机制■法规宣传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ascii="Times New Roman" w:hAnsi="Times New Roman" w:eastAsia="宋体" w:cs="Times New Roman"/>
                <w:u w:val="single"/>
              </w:rPr>
            </w:pPr>
            <w:r>
              <w:rPr>
                <w:rFonts w:hint="eastAsia"/>
              </w:rPr>
              <w:t>最高管理者制定了文件化的管理体系方针：</w:t>
            </w:r>
            <w:r>
              <w:rPr>
                <w:rFonts w:hint="eastAsia"/>
                <w:u w:val="single"/>
              </w:rPr>
              <w:t xml:space="preserve">  </w:t>
            </w:r>
            <w:r>
              <w:rPr>
                <w:rFonts w:hint="eastAsia" w:ascii="Times New Roman" w:hAnsi="Times New Roman" w:eastAsia="宋体" w:cs="Times New Roman"/>
                <w:u w:val="single"/>
              </w:rPr>
              <w:t>质量为先，信誉为重，管理为本，服务为诚</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综合办公室</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111" w:hRule="atLeast"/>
        </w:trPr>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5596"/>
              <w:gridCol w:w="1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tcPr>
                <w:p>
                  <w:pPr>
                    <w:shd w:val="clear" w:color="auto" w:fill="C7DAF1" w:themeFill="text2" w:themeFillTint="32"/>
                  </w:pPr>
                  <w:r>
                    <w:rPr>
                      <w:rFonts w:hint="eastAsia"/>
                    </w:rPr>
                    <w:t>主要的风险或机遇描述</w:t>
                  </w:r>
                </w:p>
              </w:tc>
              <w:tc>
                <w:tcPr>
                  <w:tcW w:w="5596" w:type="dxa"/>
                </w:tcPr>
                <w:p>
                  <w:pPr>
                    <w:shd w:val="clear" w:color="auto" w:fill="C7DAF1" w:themeFill="text2" w:themeFillTint="32"/>
                  </w:pPr>
                  <w:r>
                    <w:rPr>
                      <w:rFonts w:hint="eastAsia"/>
                    </w:rPr>
                    <w:t>应对措施</w:t>
                  </w:r>
                </w:p>
              </w:tc>
              <w:tc>
                <w:tcPr>
                  <w:tcW w:w="1415"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订单评审过程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1、对客户的要求销售部组织相关部门进行识别；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2、在确定与客户签署合同前落实合同评审事宜。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相关文件：《与顾客有关的过程控制程序》</w:t>
                  </w:r>
                </w:p>
              </w:tc>
              <w:tc>
                <w:tcPr>
                  <w:tcW w:w="141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生产过程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1、合理安排生产计划；销售人员每日</w:t>
                  </w:r>
                  <w:r>
                    <w:rPr>
                      <w:rFonts w:hint="eastAsia" w:ascii="宋体" w:hAnsi="宋体" w:cs="宋体"/>
                      <w:color w:val="000000"/>
                      <w:kern w:val="0"/>
                      <w:sz w:val="20"/>
                      <w:szCs w:val="20"/>
                      <w:lang w:val="en-US" w:eastAsia="zh-CN"/>
                    </w:rPr>
                    <w:t>全程</w:t>
                  </w:r>
                  <w:r>
                    <w:rPr>
                      <w:rFonts w:hint="eastAsia" w:ascii="宋体" w:hAnsi="宋体" w:cs="宋体"/>
                      <w:color w:val="000000"/>
                      <w:kern w:val="0"/>
                      <w:sz w:val="20"/>
                      <w:szCs w:val="20"/>
                    </w:rPr>
                    <w:t>跟踪生产计划的进度；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2、制定安全库存；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3、不良率指标监控，及时采用纠正预防措施；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4、产品执行批次和标识管理；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相关文件：《生产和服务提供控制程序》；《不合格品控制程序》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交付和顾客反馈过程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1、安全库存；生产计划每日统计达成；产品，成品出货检验；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2、客户投诉台账，</w:t>
                  </w:r>
                  <w:r>
                    <w:rPr>
                      <w:rFonts w:hint="eastAsia" w:ascii="宋体" w:hAnsi="宋体" w:cs="宋体"/>
                      <w:color w:val="000000"/>
                      <w:kern w:val="0"/>
                      <w:sz w:val="20"/>
                      <w:szCs w:val="20"/>
                      <w:lang w:val="en-US" w:eastAsia="zh-CN"/>
                    </w:rPr>
                    <w:t>办公室</w:t>
                  </w:r>
                  <w:r>
                    <w:rPr>
                      <w:rFonts w:hint="eastAsia" w:ascii="宋体" w:hAnsi="宋体" w:cs="宋体"/>
                      <w:color w:val="000000"/>
                      <w:kern w:val="0"/>
                      <w:sz w:val="20"/>
                      <w:szCs w:val="20"/>
                    </w:rPr>
                    <w:t>专人负责处理并及时回复客户，保存相应证据；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3、顾客满意度设立监控指标，每年至少调查分析一次；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相关文件：《顾客满意程度测量控制程序》、《纠正措施控制程序》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管理评审过程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1、管理评审计划的输入项要分配到相应的责任部门，总经理批准进行确认；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2、管理评审输出改进项，下一次管理当作输入项，总经理进行评审确认。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相关文件：《管理评审控制程序》</w:t>
                  </w:r>
                </w:p>
              </w:tc>
              <w:tc>
                <w:tcPr>
                  <w:tcW w:w="141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采购过程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1、开发建立备用供方以及供方淘汰制度；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2、供应商业绩定期评价，对供方进行考核和扣款等；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3、建立原辅材料安全库存；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相关文件：《采购控制程序》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检验过程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1、进货检验指导书，规定抽样方案和接收、判退规定；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2、工艺文件规定</w:t>
                  </w:r>
                  <w:r>
                    <w:rPr>
                      <w:rFonts w:hint="eastAsia" w:ascii="宋体" w:hAnsi="宋体" w:cs="宋体"/>
                      <w:color w:val="000000"/>
                      <w:kern w:val="0"/>
                      <w:sz w:val="20"/>
                      <w:szCs w:val="20"/>
                      <w:lang w:val="en-US" w:eastAsia="zh-CN"/>
                    </w:rPr>
                    <w:t>抽样点、时间</w:t>
                  </w:r>
                  <w:r>
                    <w:rPr>
                      <w:rFonts w:hint="eastAsia" w:ascii="宋体" w:hAnsi="宋体" w:cs="宋体"/>
                      <w:color w:val="000000"/>
                      <w:kern w:val="0"/>
                      <w:sz w:val="20"/>
                      <w:szCs w:val="20"/>
                    </w:rPr>
                    <w:t>检验制度</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3、成品检验指导书，规定抽样方案和接收、判退规定；</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相关文件：《产品的监视和测量控制程序》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设备管理过程</w:t>
                  </w:r>
                </w:p>
              </w:tc>
              <w:tc>
                <w:tcPr>
                  <w:tcW w:w="5596"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kern w:val="0"/>
                      <w:sz w:val="20"/>
                      <w:szCs w:val="20"/>
                    </w:rPr>
                    <w:t>1、设备建立日常保养制度、定期保养计划；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2、设备产能分析；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3、设备建立易损件备品备件清单；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相关文件：《设施和工作环境控制程序》</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11"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甘肃市场及基础建设需求增大带来机遇</w:t>
                  </w:r>
                </w:p>
              </w:tc>
              <w:tc>
                <w:tcPr>
                  <w:tcW w:w="5596"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保证生产能力、提高业务人员水平</w:t>
                  </w:r>
                </w:p>
              </w:tc>
              <w:tc>
                <w:tcPr>
                  <w:tcW w:w="0" w:type="auto"/>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rPr>
                <w:rFonts w:hint="eastAsia"/>
              </w:rPr>
            </w:pPr>
            <w:r>
              <w:rPr>
                <w:rFonts w:hint="eastAsia"/>
              </w:rPr>
              <w:t>总质量目标实现情况的评价，及其测量方法是：</w:t>
            </w:r>
          </w:p>
          <w:p>
            <w:pPr>
              <w:pStyle w:val="2"/>
              <w:rPr>
                <w:rFonts w:hint="eastAsia"/>
              </w:rPr>
            </w:pPr>
          </w:p>
          <w:p>
            <w:pPr>
              <w:pStyle w:val="2"/>
              <w:rPr>
                <w:rFonts w:hint="eastAsia"/>
              </w:rPr>
            </w:pP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成品交检合格率≥9</w:t>
                  </w:r>
                  <w:r>
                    <w:rPr>
                      <w:rFonts w:hint="eastAsia" w:ascii="宋体" w:hAnsi="宋体" w:eastAsia="宋体" w:cs="Times New Roman"/>
                      <w:lang w:val="en-US" w:eastAsia="zh-CN"/>
                    </w:rPr>
                    <w:t>2</w:t>
                  </w:r>
                  <w:r>
                    <w:rPr>
                      <w:rFonts w:hint="eastAsia" w:ascii="宋体" w:hAnsi="宋体" w:eastAsia="宋体" w:cs="Times New Roman"/>
                    </w:rPr>
                    <w:t>%</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GB" w:eastAsia="zh-CN" w:bidi="ar-SA"/>
                    </w:rPr>
                  </w:pPr>
                  <w:r>
                    <w:rPr>
                      <w:rFonts w:hint="eastAsia" w:eastAsia="宋体"/>
                    </w:rPr>
                    <w:t>成品一次交检合格率=（成品一次交检合格批数/交检总批数）×100%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lang w:val="en-GB"/>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hint="eastAsia" w:ascii="宋体" w:hAnsi="宋体" w:eastAsia="宋体" w:cs="Times New Roman"/>
                    </w:rPr>
                  </w:pPr>
                  <w:r>
                    <w:rPr>
                      <w:rFonts w:hint="eastAsia" w:ascii="宋体" w:hAnsi="宋体" w:eastAsia="宋体" w:cs="Times New Roman"/>
                      <w:lang w:eastAsia="zh-CN"/>
                    </w:rPr>
                    <w:t>产品</w:t>
                  </w:r>
                  <w:r>
                    <w:rPr>
                      <w:rFonts w:hint="eastAsia" w:ascii="宋体" w:hAnsi="宋体" w:eastAsia="宋体" w:cs="Times New Roman"/>
                    </w:rPr>
                    <w:t>准时交货率≥95%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eastAsia="宋体"/>
                    </w:rPr>
                    <w:t>准时交货率=（准时交货批数/交货总批数）×100%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生产技术部</w:t>
                  </w:r>
                </w:p>
              </w:tc>
              <w:tc>
                <w:tcPr>
                  <w:tcW w:w="1774" w:type="dxa"/>
                  <w:shd w:val="clear" w:color="auto" w:fill="auto"/>
                  <w:vAlign w:val="center"/>
                </w:tcPr>
                <w:p>
                  <w:pPr>
                    <w:shd w:val="clear" w:color="auto" w:fill="C7DAF1" w:themeFill="text2" w:themeFillTint="32"/>
                    <w:jc w:val="center"/>
                    <w:rPr>
                      <w:rFonts w:ascii="宋体" w:hAnsi="宋体"/>
                    </w:rPr>
                  </w:pPr>
                  <w:r>
                    <w:rPr>
                      <w:rFonts w:hint="eastAsia" w:eastAsia="宋体"/>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rPr>
                    <w:t>顾客投诉次数≤</w:t>
                  </w:r>
                  <w:r>
                    <w:rPr>
                      <w:rFonts w:hint="eastAsia" w:ascii="宋体" w:hAnsi="宋体" w:eastAsia="宋体" w:cs="Times New Roman"/>
                      <w:lang w:val="en-US" w:eastAsia="zh-CN"/>
                    </w:rPr>
                    <w:t>6</w:t>
                  </w:r>
                  <w:r>
                    <w:rPr>
                      <w:rFonts w:hint="eastAsia" w:ascii="宋体" w:hAnsi="宋体" w:eastAsia="宋体" w:cs="Times New Roman"/>
                    </w:rPr>
                    <w:t>次/年</w:t>
                  </w:r>
                </w:p>
              </w:tc>
              <w:tc>
                <w:tcPr>
                  <w:tcW w:w="3136" w:type="dxa"/>
                  <w:shd w:val="clear" w:color="auto" w:fill="auto"/>
                  <w:vAlign w:val="center"/>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eastAsia="宋体"/>
                      <w:lang w:val="en-US" w:eastAsia="zh-CN"/>
                    </w:rPr>
                    <w:t>办公室统计</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综合办公室</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4" w:hRule="atLeast"/>
              </w:trPr>
              <w:tc>
                <w:tcPr>
                  <w:tcW w:w="2191" w:type="dxa"/>
                  <w:shd w:val="clear" w:color="auto" w:fill="auto"/>
                </w:tcPr>
                <w:p>
                  <w:pPr>
                    <w:shd w:val="clear" w:color="auto" w:fill="C7DAF1" w:themeFill="text2" w:themeFillTint="32"/>
                    <w:rPr>
                      <w:rFonts w:hint="eastAsia" w:ascii="宋体" w:hAnsi="宋体" w:eastAsia="宋体" w:cs="Times New Roman"/>
                      <w:color w:val="auto"/>
                      <w:highlight w:val="none"/>
                    </w:rPr>
                  </w:pPr>
                  <w:r>
                    <w:rPr>
                      <w:rFonts w:hint="eastAsia" w:ascii="宋体" w:hAnsi="宋体" w:eastAsia="宋体" w:cs="Times New Roman"/>
                      <w:color w:val="auto"/>
                      <w:highlight w:val="none"/>
                    </w:rPr>
                    <w:t>顾客满意度≥</w:t>
                  </w:r>
                  <w:r>
                    <w:rPr>
                      <w:rFonts w:hint="eastAsia" w:ascii="宋体" w:hAnsi="宋体" w:eastAsia="宋体" w:cs="Times New Roman"/>
                      <w:color w:val="auto"/>
                      <w:highlight w:val="none"/>
                      <w:lang w:val="en-US" w:eastAsia="zh-CN"/>
                    </w:rPr>
                    <w:t>8</w:t>
                  </w:r>
                  <w:r>
                    <w:rPr>
                      <w:rFonts w:hint="eastAsia" w:ascii="宋体" w:hAnsi="宋体" w:eastAsia="宋体" w:cs="Times New Roman"/>
                      <w:color w:val="auto"/>
                      <w:highlight w:val="none"/>
                    </w:rPr>
                    <w:t>5%</w:t>
                  </w:r>
                </w:p>
              </w:tc>
              <w:tc>
                <w:tcPr>
                  <w:tcW w:w="3136" w:type="dxa"/>
                  <w:shd w:val="clear" w:color="auto" w:fill="auto"/>
                  <w:vAlign w:val="center"/>
                </w:tcPr>
                <w:p>
                  <w:pPr>
                    <w:shd w:val="clear" w:color="auto" w:fill="C7DAF1" w:themeFill="text2" w:themeFillTint="32"/>
                    <w:rPr>
                      <w:rFonts w:hint="eastAsia" w:ascii="Times New Roman" w:hAnsi="Times New Roman" w:eastAsia="宋体" w:cs="Times New Roman"/>
                      <w:color w:val="auto"/>
                      <w:kern w:val="2"/>
                      <w:sz w:val="21"/>
                      <w:szCs w:val="24"/>
                      <w:highlight w:val="none"/>
                      <w:lang w:val="en-US" w:eastAsia="zh-CN" w:bidi="ar-SA"/>
                    </w:rPr>
                  </w:pPr>
                  <w:r>
                    <w:rPr>
                      <w:rFonts w:hint="eastAsia" w:eastAsia="宋体"/>
                      <w:color w:val="auto"/>
                      <w:highlight w:val="none"/>
                      <w:lang w:val="en-US" w:eastAsia="zh-CN"/>
                    </w:rPr>
                    <w:t>供销科</w:t>
                  </w:r>
                  <w:r>
                    <w:rPr>
                      <w:rFonts w:hint="eastAsia" w:eastAsia="宋体"/>
                      <w:color w:val="auto"/>
                      <w:highlight w:val="none"/>
                    </w:rPr>
                    <w:t>统计分析报告</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综合办公室</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未进行分析开具不符合项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w:t>
            </w:r>
            <w:r>
              <w:rPr>
                <w:rFonts w:hint="eastAsia" w:ascii="Times New Roman" w:hAnsi="Times New Roman" w:eastAsia="宋体" w:cs="Times New Roman"/>
              </w:rPr>
              <w:t>面积</w:t>
            </w:r>
            <w:r>
              <w:rPr>
                <w:rFonts w:hint="eastAsia" w:ascii="Times New Roman" w:hAnsi="Times New Roman" w:eastAsia="宋体" w:cs="Times New Roman"/>
                <w:u w:val="single"/>
              </w:rPr>
              <w:t xml:space="preserve">   10000   </w:t>
            </w:r>
            <w:r>
              <w:rPr>
                <w:rFonts w:hint="eastAsia" w:ascii="Times New Roman" w:hAnsi="Times New Roman" w:eastAsia="宋体" w:cs="Times New Roman"/>
              </w:rPr>
              <w:t>平方米；生产车间</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1</w:t>
            </w:r>
            <w:r>
              <w:rPr>
                <w:rFonts w:hint="eastAsia" w:ascii="Times New Roman" w:hAnsi="Times New Roman" w:eastAsia="宋体" w:cs="Times New Roman"/>
                <w:u w:val="single"/>
              </w:rPr>
              <w:t xml:space="preserve"> </w:t>
            </w:r>
            <w:r>
              <w:rPr>
                <w:rFonts w:hint="eastAsia" w:ascii="Times New Roman" w:hAnsi="Times New Roman" w:eastAsia="宋体" w:cs="Times New Roman"/>
              </w:rPr>
              <w:t>个；库房</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1</w:t>
            </w:r>
            <w:r>
              <w:rPr>
                <w:rFonts w:hint="eastAsia" w:ascii="Times New Roman" w:hAnsi="Times New Roman" w:eastAsia="宋体" w:cs="Times New Roman"/>
                <w:u w:val="single"/>
              </w:rPr>
              <w:t xml:space="preserve">  </w:t>
            </w:r>
            <w:r>
              <w:rPr>
                <w:rFonts w:hint="eastAsia" w:ascii="Times New Roman" w:hAnsi="Times New Roman" w:eastAsia="宋体" w:cs="Times New Roman"/>
              </w:rPr>
              <w:t>个；实验室</w:t>
            </w:r>
            <w:r>
              <w:rPr>
                <w:rFonts w:hint="eastAsia" w:ascii="Times New Roman" w:hAnsi="Times New Roman" w:eastAsia="宋体" w:cs="Times New Roman"/>
                <w:u w:val="single"/>
              </w:rPr>
              <w:t xml:space="preserve">  </w:t>
            </w:r>
            <w:r>
              <w:rPr>
                <w:rFonts w:hint="eastAsia" w:ascii="Times New Roman" w:hAnsi="Times New Roman" w:eastAsia="宋体" w:cs="Times New Roman"/>
                <w:u w:val="single"/>
                <w:lang w:val="en-US" w:eastAsia="zh-CN"/>
              </w:rPr>
              <w:t>1</w:t>
            </w:r>
            <w:r>
              <w:rPr>
                <w:rFonts w:hint="eastAsia" w:ascii="Times New Roman" w:hAnsi="Times New Roman" w:eastAsia="宋体" w:cs="Times New Roman"/>
                <w:u w:val="single"/>
              </w:rPr>
              <w:t xml:space="preserve"> </w:t>
            </w:r>
            <w:r>
              <w:rPr>
                <w:rFonts w:hint="eastAsia" w:ascii="Times New Roman" w:hAnsi="Times New Roman" w:eastAsia="宋体" w:cs="Times New Roman"/>
              </w:rPr>
              <w:t>个；</w:t>
            </w:r>
          </w:p>
          <w:p>
            <w:pPr>
              <w:shd w:val="clear" w:color="auto" w:fill="C7DAF1" w:themeFill="text2" w:themeFillTint="32"/>
              <w:rPr>
                <w:u w:val="single"/>
              </w:rPr>
            </w:pPr>
            <w:r>
              <w:rPr>
                <w:rFonts w:hint="eastAsia"/>
              </w:rPr>
              <w:t>主要生产设备有：</w:t>
            </w:r>
            <w:r>
              <w:rPr>
                <w:rFonts w:hint="eastAsia"/>
                <w:u w:val="single"/>
              </w:rPr>
              <w:t xml:space="preserve"> </w:t>
            </w:r>
            <w:r>
              <w:rPr>
                <w:rFonts w:hint="eastAsia" w:ascii="Times New Roman" w:hAnsi="Times New Roman" w:eastAsia="宋体" w:cs="Times New Roman"/>
                <w:u w:val="single"/>
              </w:rPr>
              <w:t xml:space="preserve"> 离心机、搅拌机、滚焊机、电杆钢模（</w:t>
            </w:r>
            <w:r>
              <w:rPr>
                <w:rFonts w:hint="eastAsia"/>
                <w:u w:val="single"/>
              </w:rPr>
              <w:t>列举2~4种）</w:t>
            </w:r>
          </w:p>
          <w:p>
            <w:pPr>
              <w:shd w:val="clear" w:color="auto" w:fill="C7DAF1" w:themeFill="text2" w:themeFillTint="32"/>
              <w:rPr>
                <w:highlight w:val="none"/>
              </w:rPr>
            </w:pPr>
            <w:r>
              <w:rPr>
                <w:rFonts w:hint="eastAsia"/>
              </w:rPr>
              <w:t>特种设备：</w:t>
            </w:r>
            <w:r>
              <w:rPr>
                <w:rFonts w:hint="eastAsia" w:ascii="Wingdings" w:hAnsi="Wingdings"/>
              </w:rPr>
              <w:t>¨</w:t>
            </w:r>
            <w:r>
              <w:rPr>
                <w:rFonts w:hint="eastAsia"/>
              </w:rPr>
              <w:t>叉</w:t>
            </w:r>
            <w:r>
              <w:rPr>
                <w:rFonts w:hint="eastAsia"/>
                <w:highlight w:val="none"/>
              </w:rPr>
              <w:t xml:space="preserve">车 ■行车 </w:t>
            </w:r>
            <w:r>
              <w:rPr>
                <w:rFonts w:hint="eastAsia" w:ascii="Wingdings" w:hAnsi="Wingdings"/>
                <w:highlight w:val="none"/>
              </w:rPr>
              <w:t>¨</w:t>
            </w:r>
            <w:r>
              <w:rPr>
                <w:rFonts w:hint="eastAsia"/>
                <w:highlight w:val="none"/>
              </w:rPr>
              <w:t xml:space="preserve">锅炉 </w:t>
            </w:r>
            <w:r>
              <w:rPr>
                <w:rFonts w:hint="eastAsia" w:ascii="Wingdings" w:hAnsi="Wingdings"/>
                <w:highlight w:val="none"/>
              </w:rPr>
              <w:t>¨</w:t>
            </w:r>
            <w:r>
              <w:rPr>
                <w:rFonts w:hint="eastAsia"/>
                <w:highlight w:val="none"/>
              </w:rPr>
              <w:t xml:space="preserve">电梯  </w:t>
            </w:r>
            <w:r>
              <w:rPr>
                <w:rFonts w:hint="eastAsia" w:ascii="Wingdings" w:hAnsi="Wingdings"/>
                <w:highlight w:val="none"/>
              </w:rPr>
              <w:t>¨</w:t>
            </w:r>
            <w:r>
              <w:rPr>
                <w:rFonts w:hint="eastAsia"/>
                <w:highlight w:val="none"/>
              </w:rPr>
              <w:t xml:space="preserve">压力容器  </w:t>
            </w:r>
            <w:r>
              <w:rPr>
                <w:rFonts w:hint="eastAsia" w:ascii="Wingdings" w:hAnsi="Wingdings"/>
                <w:highlight w:val="none"/>
              </w:rPr>
              <w:t>¨</w:t>
            </w:r>
            <w:r>
              <w:rPr>
                <w:rFonts w:hint="eastAsia"/>
                <w:highlight w:val="none"/>
              </w:rPr>
              <w:t xml:space="preserve">压力管道  </w:t>
            </w:r>
            <w:r>
              <w:rPr>
                <w:rFonts w:hint="eastAsia" w:ascii="Wingdings" w:hAnsi="Wingdings"/>
                <w:highlight w:val="none"/>
              </w:rPr>
              <w:t>¨</w:t>
            </w:r>
            <w:r>
              <w:rPr>
                <w:rFonts w:hint="eastAsia"/>
                <w:highlight w:val="none"/>
              </w:rPr>
              <w:t xml:space="preserve">不适用 </w:t>
            </w:r>
            <w:r>
              <w:rPr>
                <w:rFonts w:hint="eastAsia"/>
                <w:highlight w:val="none"/>
              </w:rPr>
              <w:t xml:space="preserve"> </w:t>
            </w:r>
          </w:p>
          <w:p>
            <w:pPr>
              <w:shd w:val="clear" w:color="auto" w:fill="C7DAF1" w:themeFill="text2" w:themeFillTint="32"/>
              <w:rPr>
                <w:highlight w:val="none"/>
                <w:u w:val="single"/>
              </w:rPr>
            </w:pPr>
            <w:r>
              <w:rPr>
                <w:rFonts w:hint="eastAsia"/>
                <w:highlight w:val="none"/>
              </w:rPr>
              <w:t xml:space="preserve">特种设备管理：■进行了定期检验  </w:t>
            </w:r>
            <w:r>
              <w:rPr>
                <w:rFonts w:hint="eastAsia" w:ascii="Wingdings" w:hAnsi="Wingdings"/>
                <w:highlight w:val="none"/>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 xml:space="preserve">计量器具   </w:t>
            </w:r>
            <w:r>
              <w:rPr>
                <w:rFonts w:hint="eastAsia" w:ascii="Wingdings" w:hAnsi="Wingdings"/>
              </w:rPr>
              <w:t>¨</w:t>
            </w:r>
            <w:r>
              <w:rPr>
                <w:rFonts w:hint="eastAsia"/>
              </w:rPr>
              <w:t xml:space="preserve">服务流程检查表  </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■外校 </w:t>
            </w:r>
          </w:p>
          <w:p>
            <w:pPr>
              <w:shd w:val="clear" w:color="auto" w:fill="C7DAF1" w:themeFill="text2" w:themeFillTint="32"/>
              <w:rPr>
                <w:u w:val="single"/>
              </w:rPr>
            </w:pPr>
            <w:r>
              <w:rPr>
                <w:rFonts w:hint="eastAsia"/>
              </w:rPr>
              <w:t>国家强检的计量器具有：</w:t>
            </w:r>
            <w:r>
              <w:rPr>
                <w:rFonts w:hint="eastAsia"/>
                <w:u w:val="single"/>
              </w:rPr>
              <w:t xml:space="preserve"> </w:t>
            </w:r>
            <w:r>
              <w:rPr>
                <w:rFonts w:hint="eastAsia" w:ascii="Times New Roman" w:hAnsi="Times New Roman" w:eastAsia="宋体" w:cs="Times New Roman"/>
                <w:u w:val="single"/>
              </w:rPr>
              <w:t>电杆荷载桡度测试仪、数显液压式万能试验机、压力表</w:t>
            </w:r>
            <w:r>
              <w:rPr>
                <w:rFonts w:hint="eastAsia"/>
                <w:u w:val="single"/>
              </w:rPr>
              <w:t>（列举1~4种）</w:t>
            </w:r>
          </w:p>
          <w:p>
            <w:pPr>
              <w:shd w:val="clear" w:color="auto" w:fill="C7DAF1" w:themeFill="text2" w:themeFillTint="32"/>
              <w:rPr>
                <w:u w:val="single"/>
              </w:rPr>
            </w:pPr>
            <w:r>
              <w:rPr>
                <w:rFonts w:hint="eastAsia"/>
              </w:rPr>
              <w:t xml:space="preserve">计量器具管理：■进行了定期校准/检定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rPr>
              <w:t>¨</w:t>
            </w:r>
            <w:r>
              <w:rPr>
                <w:rFonts w:hint="eastAsia"/>
              </w:rPr>
              <w:t xml:space="preserve">加工工艺 ■生产经验  </w:t>
            </w:r>
            <w:r>
              <w:rPr>
                <w:rFonts w:hint="eastAsia" w:ascii="Wingdings" w:hAnsi="Wingdings"/>
              </w:rPr>
              <w:t>¨</w:t>
            </w:r>
            <w:r>
              <w:rPr>
                <w:rFonts w:hint="eastAsia"/>
              </w:rPr>
              <w:t xml:space="preserve">管理软件  ■市场预测   </w:t>
            </w:r>
            <w:r>
              <w:rPr>
                <w:rFonts w:hint="eastAsia" w:ascii="Wingdings" w:hAnsi="Wingdings"/>
              </w:rPr>
              <w:t>¨</w:t>
            </w:r>
            <w:r>
              <w:rPr>
                <w:rFonts w:hint="eastAsia"/>
              </w:rPr>
              <w:t xml:space="preserve">企业标准  </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■顾客提供资料 ■产品标准  ■学术交流信息  </w:t>
            </w:r>
            <w:r>
              <w:rPr>
                <w:rFonts w:hint="eastAsia" w:ascii="Wingdings" w:hAnsi="Wingdings"/>
              </w:rPr>
              <w:t>¨</w:t>
            </w:r>
            <w:r>
              <w:rPr>
                <w:rFonts w:hint="eastAsia"/>
              </w:rPr>
              <w:t xml:space="preserve">专业会议信息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■招聘 ■换岗  ■培训  ■考核   </w:t>
            </w:r>
            <w:r>
              <w:rPr>
                <w:rFonts w:hint="eastAsia" w:ascii="Wingdings" w:hAnsi="Wingdings"/>
              </w:rPr>
              <w:t>¨</w:t>
            </w:r>
            <w:r>
              <w:rPr>
                <w:rFonts w:hint="eastAsia"/>
              </w:rPr>
              <w:t xml:space="preserve">辅导  </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 xml:space="preserve">电工 ■焊工  </w:t>
            </w:r>
            <w:r>
              <w:rPr>
                <w:rFonts w:hint="eastAsia" w:ascii="Wingdings" w:hAnsi="Wingdings"/>
              </w:rPr>
              <w:t>¨</w:t>
            </w:r>
            <w:r>
              <w:rPr>
                <w:rFonts w:hint="eastAsia"/>
              </w:rPr>
              <w:t xml:space="preserve">危化品作业  </w:t>
            </w:r>
            <w:r>
              <w:rPr>
                <w:rFonts w:hint="eastAsia" w:ascii="Wingdings" w:hAnsi="Wingdings"/>
              </w:rPr>
              <w:t>¨</w:t>
            </w:r>
            <w:r>
              <w:rPr>
                <w:rFonts w:hint="eastAsia"/>
              </w:rPr>
              <w:t xml:space="preserve">制冷工   </w:t>
            </w:r>
            <w:r>
              <w:rPr>
                <w:rFonts w:hint="eastAsia" w:ascii="Wingdings" w:hAnsi="Wingdings"/>
              </w:rPr>
              <w:t>¨</w:t>
            </w:r>
            <w:r>
              <w:rPr>
                <w:rFonts w:hint="eastAsia"/>
              </w:rPr>
              <w:t xml:space="preserve">其他  </w:t>
            </w:r>
          </w:p>
          <w:p>
            <w:pPr>
              <w:shd w:val="clear" w:color="auto" w:fill="C7DAF1" w:themeFill="text2" w:themeFillTint="32"/>
            </w:pPr>
            <w:r>
              <w:rPr>
                <w:rFonts w:hint="eastAsia"/>
              </w:rPr>
              <w:t>特种设备作业</w:t>
            </w:r>
            <w:r>
              <w:rPr>
                <w:rFonts w:hint="eastAsia"/>
                <w:highlight w:val="none"/>
              </w:rPr>
              <w:t>人员：</w:t>
            </w:r>
            <w:r>
              <w:rPr>
                <w:rFonts w:hint="eastAsia" w:ascii="Wingdings" w:hAnsi="Wingdings"/>
                <w:highlight w:val="none"/>
              </w:rPr>
              <w:t>¨</w:t>
            </w:r>
            <w:r>
              <w:rPr>
                <w:rFonts w:hint="eastAsia"/>
                <w:highlight w:val="none"/>
              </w:rPr>
              <w:t xml:space="preserve">叉车工 </w:t>
            </w:r>
            <w:r>
              <w:rPr>
                <w:rFonts w:hint="eastAsia" w:ascii="Wingdings" w:hAnsi="Wingdings"/>
                <w:highlight w:val="none"/>
              </w:rPr>
              <w:t>¨</w:t>
            </w:r>
            <w:r>
              <w:rPr>
                <w:rFonts w:hint="eastAsia"/>
                <w:highlight w:val="none"/>
              </w:rPr>
              <w:t xml:space="preserve">行车工  </w:t>
            </w:r>
            <w:r>
              <w:rPr>
                <w:rFonts w:hint="eastAsia" w:ascii="Wingdings" w:hAnsi="Wingdings"/>
                <w:highlight w:val="none"/>
              </w:rPr>
              <w:t>¨</w:t>
            </w:r>
            <w:r>
              <w:rPr>
                <w:rFonts w:hint="eastAsia"/>
                <w:highlight w:val="none"/>
              </w:rPr>
              <w:t xml:space="preserve">锅炉工  </w:t>
            </w:r>
            <w:r>
              <w:rPr>
                <w:rFonts w:hint="eastAsia" w:ascii="Wingdings" w:hAnsi="Wingdings"/>
                <w:highlight w:val="none"/>
              </w:rPr>
              <w:t>¨</w:t>
            </w:r>
            <w:r>
              <w:rPr>
                <w:rFonts w:hint="eastAsia"/>
                <w:highlight w:val="none"/>
              </w:rPr>
              <w:t xml:space="preserve">压力容器   </w:t>
            </w:r>
            <w:r>
              <w:rPr>
                <w:rFonts w:hint="eastAsia" w:ascii="Wingdings" w:hAnsi="Wingdings"/>
                <w:highlight w:val="none"/>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 xml:space="preserve">通过■会议传达 ■标语  ■培训  ■看板   </w:t>
            </w:r>
            <w:r>
              <w:rPr>
                <w:rFonts w:hint="eastAsia" w:ascii="Wingdings" w:hAnsi="Wingdings"/>
              </w:rPr>
              <w:t>¨</w:t>
            </w:r>
            <w:r>
              <w:rPr>
                <w:rFonts w:hint="eastAsia"/>
              </w:rPr>
              <w:t xml:space="preserve">局域网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 xml:space="preserve">内部沟通方式：■文件发放 ■会议  ■标语  ■展板   </w:t>
            </w:r>
            <w:r>
              <w:rPr>
                <w:rFonts w:hint="eastAsia" w:ascii="Wingdings" w:hAnsi="Wingdings"/>
              </w:rPr>
              <w:t>¨</w:t>
            </w:r>
            <w:r>
              <w:rPr>
                <w:rFonts w:hint="eastAsia"/>
              </w:rPr>
              <w:t>其他</w:t>
            </w:r>
          </w:p>
          <w:p>
            <w:pPr>
              <w:shd w:val="clear" w:color="auto" w:fill="C7DAF1" w:themeFill="text2" w:themeFillTint="32"/>
            </w:pPr>
            <w:r>
              <w:rPr>
                <w:rFonts w:hint="eastAsia"/>
              </w:rPr>
              <w:t xml:space="preserve">外部沟通方式：■宣传材料 </w:t>
            </w:r>
            <w:r>
              <w:rPr>
                <w:rFonts w:hint="eastAsia" w:ascii="Wingdings" w:hAnsi="Wingdings"/>
              </w:rPr>
              <w:t>¨</w:t>
            </w:r>
            <w:r>
              <w:rPr>
                <w:rFonts w:hint="eastAsia"/>
              </w:rPr>
              <w:t>网站  ■标语  ■展板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■体系文件受控 </w:t>
            </w:r>
            <w:r>
              <w:rPr>
                <w:rFonts w:hint="eastAsia" w:ascii="Wingdings" w:hAnsi="Wingdings"/>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■工艺流程图 ■作业文件  ■检测计划   ■接收准则  </w:t>
            </w:r>
            <w:r>
              <w:rPr>
                <w:rFonts w:hint="eastAsia" w:ascii="Wingdings" w:hAnsi="Wingdings"/>
              </w:rPr>
              <w:t>¨</w:t>
            </w:r>
            <w:r>
              <w:rPr>
                <w:rFonts w:hint="eastAsia"/>
              </w:rPr>
              <w:t xml:space="preserve">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rPr>
              <w:t>¨</w:t>
            </w:r>
            <w:r>
              <w:rPr>
                <w:rFonts w:hint="eastAsia"/>
              </w:rPr>
              <w:t xml:space="preserve">外来标准 </w:t>
            </w:r>
            <w:r>
              <w:rPr>
                <w:rFonts w:hint="eastAsia" w:ascii="Wingdings" w:hAnsi="Wingdings"/>
              </w:rPr>
              <w:t>¨</w:t>
            </w:r>
            <w:r>
              <w:rPr>
                <w:rFonts w:hint="eastAsia"/>
              </w:rPr>
              <w:t xml:space="preserve">企业标准  </w:t>
            </w:r>
            <w:r>
              <w:rPr>
                <w:rFonts w:hint="eastAsia" w:ascii="Wingdings" w:hAnsi="Wingdings"/>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 xml:space="preserve">外部提供包括：■原材料采购 </w:t>
            </w:r>
            <w:r>
              <w:rPr>
                <w:rFonts w:hint="eastAsia" w:ascii="Wingdings" w:hAnsi="Wingdings"/>
              </w:rPr>
              <w:t>¨</w:t>
            </w:r>
            <w:r>
              <w:rPr>
                <w:rFonts w:hint="eastAsia"/>
              </w:rPr>
              <w:t xml:space="preserve">委托加工  ■顾客要求 </w:t>
            </w:r>
            <w:r>
              <w:rPr>
                <w:rFonts w:hint="eastAsia" w:ascii="Wingdings" w:hAnsi="Wingdings"/>
              </w:rPr>
              <w:t>¨</w:t>
            </w:r>
            <w:r>
              <w:rPr>
                <w:rFonts w:hint="eastAsia"/>
              </w:rPr>
              <w:t xml:space="preserve">运输  </w:t>
            </w:r>
            <w:r>
              <w:rPr>
                <w:rFonts w:hint="eastAsia" w:ascii="Wingdings" w:hAnsi="Wingdings"/>
              </w:rPr>
              <w:t>¨</w:t>
            </w:r>
            <w:r>
              <w:rPr>
                <w:rFonts w:hint="eastAsia"/>
              </w:rPr>
              <w:t>其他</w:t>
            </w:r>
          </w:p>
          <w:p>
            <w:pPr>
              <w:shd w:val="clear" w:color="auto" w:fill="C7DAF1" w:themeFill="text2" w:themeFillTint="32"/>
              <w:jc w:val="left"/>
            </w:pPr>
            <w:r>
              <w:rPr>
                <w:rFonts w:hint="eastAsia"/>
              </w:rPr>
              <w:t xml:space="preserve">提供给外部供方的信息■符合要求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1"/>
              <w:gridCol w:w="3506"/>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1" w:type="dxa"/>
                </w:tcPr>
                <w:p>
                  <w:pPr>
                    <w:shd w:val="clear" w:color="auto" w:fill="C7DAF1" w:themeFill="text2" w:themeFillTint="32"/>
                    <w:jc w:val="left"/>
                  </w:pPr>
                  <w:r>
                    <w:rPr>
                      <w:rFonts w:hint="eastAsia"/>
                    </w:rPr>
                    <w:t>产品/服务名称</w:t>
                  </w:r>
                </w:p>
              </w:tc>
              <w:tc>
                <w:tcPr>
                  <w:tcW w:w="3506"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1" w:type="dxa"/>
                </w:tcPr>
                <w:p>
                  <w:pPr>
                    <w:shd w:val="clear" w:color="auto" w:fill="C7DAF1" w:themeFill="text2" w:themeFillTint="32"/>
                    <w:jc w:val="left"/>
                    <w:rPr>
                      <w:rFonts w:hint="default"/>
                      <w:lang w:val="en-US" w:eastAsia="zh-CN"/>
                    </w:rPr>
                  </w:pPr>
                  <w:r>
                    <w:rPr>
                      <w:rFonts w:hint="eastAsia"/>
                      <w:lang w:val="en-US" w:eastAsia="zh-CN"/>
                    </w:rPr>
                    <w:t>环形混凝土电杆</w:t>
                  </w:r>
                </w:p>
              </w:tc>
              <w:tc>
                <w:tcPr>
                  <w:tcW w:w="3506" w:type="dxa"/>
                </w:tcPr>
                <w:p>
                  <w:pPr>
                    <w:shd w:val="clear" w:color="auto" w:fill="C7DAF1" w:themeFill="text2" w:themeFillTint="32"/>
                    <w:jc w:val="left"/>
                    <w:rPr>
                      <w:rFonts w:hint="eastAsia"/>
                    </w:rPr>
                  </w:pPr>
                  <w:r>
                    <w:rPr>
                      <w:rFonts w:hint="eastAsia"/>
                    </w:rPr>
                    <w:t>配料、离心成型过程</w:t>
                  </w:r>
                </w:p>
              </w:tc>
              <w:tc>
                <w:tcPr>
                  <w:tcW w:w="3265" w:type="dxa"/>
                </w:tcPr>
                <w:p>
                  <w:pPr>
                    <w:shd w:val="clear" w:color="auto" w:fill="C7DAF1" w:themeFill="text2" w:themeFillTint="32"/>
                    <w:jc w:val="left"/>
                    <w:rPr>
                      <w:rFonts w:hint="eastAsia"/>
                      <w:lang w:val="en-US" w:eastAsia="zh-CN"/>
                    </w:rPr>
                  </w:pPr>
                  <w:r>
                    <w:rPr>
                      <w:rFonts w:hint="eastAsia"/>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751" w:type="dxa"/>
                </w:tcPr>
                <w:p>
                  <w:pPr>
                    <w:shd w:val="clear" w:color="auto" w:fill="C7DAF1" w:themeFill="text2" w:themeFillTint="32"/>
                    <w:jc w:val="left"/>
                  </w:pPr>
                </w:p>
              </w:tc>
              <w:tc>
                <w:tcPr>
                  <w:tcW w:w="3506"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u w:val="single"/>
              </w:rPr>
              <w:t>焊接过程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r>
              <w:rPr>
                <w:rFonts w:hint="eastAsia" w:ascii="Wingdings" w:hAnsi="Wingdings"/>
              </w:rPr>
              <w:t>¨</w:t>
            </w:r>
            <w:r>
              <w:rPr>
                <w:rFonts w:hint="eastAsia"/>
              </w:rPr>
              <w:t>存在不足，说明</w:t>
            </w:r>
            <w:r>
              <w:rPr>
                <w:rFonts w:hint="eastAsia"/>
                <w:u w:val="single"/>
              </w:rPr>
              <w:t xml:space="preserve">                          </w:t>
            </w:r>
            <w:r>
              <w:rPr>
                <w:rFonts w:hint="eastAsia"/>
              </w:rPr>
              <w:t>。</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 xml:space="preserve">标签  ■标牌 ■区域 </w:t>
            </w:r>
            <w:r>
              <w:rPr>
                <w:rFonts w:hint="eastAsia" w:ascii="Wingdings" w:hAnsi="Wingdings"/>
              </w:rPr>
              <w:t>¨</w:t>
            </w:r>
            <w:r>
              <w:rPr>
                <w:rFonts w:hint="eastAsia"/>
              </w:rPr>
              <w:t xml:space="preserve">容器编号 </w:t>
            </w:r>
            <w:r>
              <w:rPr>
                <w:rFonts w:hint="eastAsia" w:ascii="Wingdings" w:hAnsi="Wingdings"/>
              </w:rPr>
              <w:t>¨</w:t>
            </w:r>
            <w:r>
              <w:rPr>
                <w:rFonts w:hint="eastAsia"/>
              </w:rPr>
              <w:t xml:space="preserve">人员编号 </w:t>
            </w:r>
            <w:r>
              <w:rPr>
                <w:rFonts w:hint="eastAsia" w:ascii="Wingdings" w:hAnsi="Wingdings"/>
              </w:rPr>
              <w:t>¨</w:t>
            </w:r>
            <w:r>
              <w:rPr>
                <w:rFonts w:hint="eastAsia"/>
              </w:rPr>
              <w:t>其他</w:t>
            </w:r>
          </w:p>
          <w:p>
            <w:pPr>
              <w:shd w:val="clear" w:color="auto" w:fill="C7DAF1" w:themeFill="text2" w:themeFillTint="32"/>
              <w:jc w:val="left"/>
            </w:pPr>
            <w:r>
              <w:rPr>
                <w:rFonts w:hint="eastAsia"/>
              </w:rPr>
              <w:t>可追溯性实现：■符合要求</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 xml:space="preserve">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配方 ■个人信息 ■其他</w:t>
            </w:r>
          </w:p>
          <w:p>
            <w:pPr>
              <w:shd w:val="clear" w:color="auto" w:fill="C7DAF1" w:themeFill="text2" w:themeFillTint="32"/>
              <w:jc w:val="left"/>
            </w:pPr>
            <w:r>
              <w:rPr>
                <w:rFonts w:hint="eastAsia"/>
              </w:rPr>
              <w:t xml:space="preserve">顾客或外部供方财产控制：■符合要求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维修■赔偿 </w:t>
            </w:r>
            <w:r>
              <w:rPr>
                <w:rFonts w:hint="eastAsia" w:ascii="Wingdings" w:hAnsi="Wingdings"/>
              </w:rPr>
              <w:t>¨</w:t>
            </w:r>
            <w:r>
              <w:rPr>
                <w:rFonts w:hint="eastAsia"/>
              </w:rPr>
              <w:t xml:space="preserve">道歉 ■最终处置 </w:t>
            </w:r>
            <w:r>
              <w:rPr>
                <w:rFonts w:hint="eastAsia" w:ascii="Wingdings" w:hAnsi="Wingdings"/>
              </w:rPr>
              <w:t>¨</w:t>
            </w:r>
            <w:r>
              <w:rPr>
                <w:rFonts w:hint="eastAsia"/>
              </w:rPr>
              <w:t>其他</w:t>
            </w:r>
          </w:p>
          <w:p>
            <w:pPr>
              <w:shd w:val="clear" w:color="auto" w:fill="C7DAF1" w:themeFill="text2" w:themeFillTint="32"/>
            </w:pPr>
            <w:r>
              <w:rPr>
                <w:rFonts w:hint="eastAsia"/>
              </w:rPr>
              <w:t xml:space="preserve">交付后活动：■符合要求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rPr>
              <w:t>¨</w:t>
            </w:r>
            <w:r>
              <w:rPr>
                <w:rFonts w:hint="eastAsia"/>
              </w:rPr>
              <w:t xml:space="preserve">重要原材料 </w:t>
            </w:r>
            <w:r>
              <w:rPr>
                <w:rFonts w:hint="eastAsia" w:ascii="Wingdings" w:hAnsi="Wingdings"/>
              </w:rPr>
              <w:t>¨</w:t>
            </w:r>
            <w:r>
              <w:rPr>
                <w:rFonts w:hint="eastAsia"/>
              </w:rPr>
              <w:t xml:space="preserve">设备 </w:t>
            </w:r>
            <w:r>
              <w:rPr>
                <w:rFonts w:hint="eastAsia" w:ascii="Wingdings" w:hAnsi="Wingdings"/>
              </w:rPr>
              <w:t>¨</w:t>
            </w:r>
            <w:r>
              <w:rPr>
                <w:rFonts w:hint="eastAsia"/>
              </w:rPr>
              <w:t xml:space="preserve">检测设备 </w:t>
            </w:r>
            <w:r>
              <w:rPr>
                <w:rFonts w:hint="eastAsia" w:ascii="Wingdings" w:hAnsi="Wingdings"/>
              </w:rPr>
              <w:t>¨</w:t>
            </w:r>
            <w:r>
              <w:rPr>
                <w:rFonts w:hint="eastAsia"/>
              </w:rPr>
              <w:t xml:space="preserve">图纸 </w:t>
            </w:r>
            <w:r>
              <w:rPr>
                <w:rFonts w:hint="eastAsia" w:ascii="Wingdings" w:hAnsi="Wingdings"/>
              </w:rPr>
              <w:t>¨</w:t>
            </w:r>
            <w:r>
              <w:rPr>
                <w:rFonts w:hint="eastAsia"/>
              </w:rPr>
              <w:t xml:space="preserve">工艺 </w:t>
            </w:r>
            <w:r>
              <w:rPr>
                <w:rFonts w:hint="eastAsia" w:ascii="Wingdings" w:hAnsi="Wingdings"/>
              </w:rPr>
              <w:t>¨</w:t>
            </w:r>
            <w:r>
              <w:rPr>
                <w:rFonts w:hint="eastAsia"/>
              </w:rPr>
              <w:t xml:space="preserve">加工场所 </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 xml:space="preserve">实施了■进货检验 </w:t>
            </w:r>
            <w:r>
              <w:rPr>
                <w:rFonts w:hint="eastAsia" w:ascii="Wingdings" w:hAnsi="Wingdings"/>
              </w:rPr>
              <w:t>¨</w:t>
            </w:r>
            <w:r>
              <w:rPr>
                <w:rFonts w:hint="eastAsia"/>
              </w:rPr>
              <w:t xml:space="preserve">首件检验 ■过程检验 ■最终检验 </w:t>
            </w:r>
            <w:r>
              <w:rPr>
                <w:rFonts w:hint="eastAsia" w:ascii="Wingdings" w:hAnsi="Wingdings"/>
              </w:rPr>
              <w:t>¨</w:t>
            </w:r>
            <w:r>
              <w:rPr>
                <w:rFonts w:hint="eastAsia"/>
              </w:rPr>
              <w:t xml:space="preserve">型式检验 </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u w:val="single"/>
                <w:lang w:val="en-US" w:eastAsia="zh-CN"/>
              </w:rPr>
              <w:t>产品检验报告</w:t>
            </w:r>
            <w:r>
              <w:rPr>
                <w:rFonts w:hint="eastAsia"/>
                <w:u w:val="single"/>
              </w:rPr>
              <w:t xml:space="preserve">                              </w:t>
            </w:r>
            <w:r>
              <w:rPr>
                <w:rFonts w:hint="eastAsia"/>
              </w:rPr>
              <w:t>。</w:t>
            </w:r>
          </w:p>
          <w:p>
            <w:pPr>
              <w:shd w:val="clear" w:color="auto" w:fill="C7DAF1" w:themeFill="text2" w:themeFillTint="32"/>
            </w:pPr>
            <w:r>
              <w:rPr>
                <w:rFonts w:hint="eastAsia"/>
              </w:rPr>
              <w:t xml:space="preserve">产品检验/服务放行：■符合要求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 xml:space="preserve">不合格品控制：■符合要求 </w:t>
            </w:r>
            <w:r>
              <w:rPr>
                <w:rFonts w:hint="eastAsia" w:ascii="Wingdings" w:hAnsi="Wingdings"/>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顾客座谈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bookmarkStart w:id="32" w:name="_GoBack"/>
            <w:bookmarkEnd w:id="32"/>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15-16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rPr>
              <w:t>¨</w:t>
            </w:r>
            <w:r>
              <w:rPr>
                <w:rFonts w:hint="eastAsia"/>
              </w:rPr>
              <w:t>对所有班次的现场操作已审核。</w:t>
            </w:r>
          </w:p>
          <w:p>
            <w:pPr>
              <w:shd w:val="clear" w:color="auto" w:fill="C7DAF1" w:themeFill="text2" w:themeFillTint="32"/>
            </w:pPr>
            <w:r>
              <w:rPr>
                <w:rFonts w:hint="eastAsia" w:ascii="Wingdings" w:hAnsi="Wingdings"/>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rPr>
              <w:t xml:space="preserve">■不合格产品/服务 ■自我验证的结果  ■顾客投诉  ■顾客满意调查 </w:t>
            </w:r>
          </w:p>
          <w:p>
            <w:pPr>
              <w:shd w:val="clear" w:color="auto" w:fill="C7DAF1" w:themeFill="text2" w:themeFillTint="32"/>
            </w:pPr>
            <w:r>
              <w:rPr>
                <w:rFonts w:hint="eastAsia"/>
              </w:rPr>
              <w:t xml:space="preserve">■内审不符合项   ■外审不符合项  ■管理评审   ■目标统计分析结果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4</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rFonts w:hint="eastAsia" w:eastAsia="宋体"/>
                <w:lang w:eastAsia="zh-CN"/>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3F38DE"/>
    <w:rsid w:val="02EC554F"/>
    <w:rsid w:val="03407C8E"/>
    <w:rsid w:val="09BD58E9"/>
    <w:rsid w:val="11CB5249"/>
    <w:rsid w:val="18E84464"/>
    <w:rsid w:val="1DA81402"/>
    <w:rsid w:val="298F7C08"/>
    <w:rsid w:val="2C020C7C"/>
    <w:rsid w:val="36EA6AE8"/>
    <w:rsid w:val="41D900B9"/>
    <w:rsid w:val="48955878"/>
    <w:rsid w:val="49BE72EA"/>
    <w:rsid w:val="55D67F9B"/>
    <w:rsid w:val="57FE2C2D"/>
    <w:rsid w:val="5DA4354E"/>
    <w:rsid w:val="5DBD6D59"/>
    <w:rsid w:val="60D37CF6"/>
    <w:rsid w:val="65B234F4"/>
    <w:rsid w:val="6DFB7EDD"/>
    <w:rsid w:val="72A52CF1"/>
    <w:rsid w:val="730E141C"/>
    <w:rsid w:val="75E015CA"/>
    <w:rsid w:val="79A667FF"/>
    <w:rsid w:val="7E354C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7</TotalTime>
  <ScaleCrop>false</ScaleCrop>
  <LinksUpToDate>false</LinksUpToDate>
  <CharactersWithSpaces>25256</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誰汻誰天荒地鮱</cp:lastModifiedBy>
  <cp:lastPrinted>2019-05-13T03:19:00Z</cp:lastPrinted>
  <dcterms:modified xsi:type="dcterms:W3CDTF">2021-08-30T09:35:39Z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2052-11.1.0.10503</vt:lpwstr>
  </property>
</Properties>
</file>