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0449-2019-Q-2021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永靖县金河顺发建材有限责任公司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永靖县金河顺发建材有限责任公司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永靖县刘家峡镇古城路85号</w:t>
            </w:r>
            <w:bookmarkEnd w:id="6"/>
          </w:p>
        </w:tc>
        <w:tc>
          <w:tcPr>
            <w:tcW w:w="1242" w:type="dxa"/>
            <w:vMerge w:val="restart"/>
            <w:vAlign w:val="center"/>
          </w:tcPr>
          <w:p>
            <w:r>
              <w:rPr>
                <w:rFonts w:hint="eastAsia"/>
              </w:rPr>
              <w:t>邮编</w:t>
            </w:r>
          </w:p>
        </w:tc>
        <w:tc>
          <w:tcPr>
            <w:tcW w:w="1771" w:type="dxa"/>
          </w:tcPr>
          <w:p>
            <w:bookmarkStart w:id="7" w:name="注册邮编"/>
            <w:r>
              <w:t>731699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永靖县刘家峡镇古城路85号</w:t>
            </w:r>
            <w:bookmarkEnd w:id="8"/>
          </w:p>
        </w:tc>
        <w:tc>
          <w:tcPr>
            <w:tcW w:w="1242" w:type="dxa"/>
            <w:vMerge w:val="continue"/>
            <w:vAlign w:val="center"/>
          </w:tcPr>
          <w:p/>
        </w:tc>
        <w:tc>
          <w:tcPr>
            <w:tcW w:w="1771" w:type="dxa"/>
          </w:tcPr>
          <w:p>
            <w:bookmarkStart w:id="9" w:name="办公邮编"/>
            <w:r>
              <w:t>731699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lang w:val="en-US" w:eastAsia="zh-CN"/>
              </w:rPr>
              <w:t>豆春来</w:t>
            </w:r>
          </w:p>
        </w:tc>
        <w:tc>
          <w:tcPr>
            <w:tcW w:w="1313" w:type="dxa"/>
            <w:vAlign w:val="center"/>
          </w:tcPr>
          <w:p>
            <w:r>
              <w:rPr>
                <w:rFonts w:hint="eastAsia"/>
              </w:rPr>
              <w:t>电话.</w:t>
            </w:r>
          </w:p>
        </w:tc>
        <w:tc>
          <w:tcPr>
            <w:tcW w:w="2180" w:type="dxa"/>
            <w:vAlign w:val="center"/>
          </w:tcPr>
          <w:p>
            <w:bookmarkStart w:id="10" w:name="联系人电话"/>
            <w:r>
              <w:t>13884009829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669" w:type="dxa"/>
            <w:vAlign w:val="center"/>
          </w:tcPr>
          <w:p>
            <w:r>
              <w:rPr>
                <w:rFonts w:hint="eastAsia"/>
              </w:rPr>
              <w:t>法人代表</w:t>
            </w:r>
          </w:p>
        </w:tc>
        <w:tc>
          <w:tcPr>
            <w:tcW w:w="1552" w:type="dxa"/>
          </w:tcPr>
          <w:p>
            <w:bookmarkStart w:id="12" w:name="法人"/>
            <w:r>
              <w:t>廉继云</w:t>
            </w:r>
            <w:bookmarkEnd w:id="12"/>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豆春来</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val="0"/>
                <w:bCs/>
                <w:sz w:val="20"/>
              </w:rPr>
              <w:t>配料→水泥磨→检验→水泥库→出厂</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bookmarkStart w:id="13" w:name="审核日期"/>
            <w:r>
              <w:rPr>
                <w:rFonts w:hint="eastAsia"/>
              </w:rPr>
              <w:t>2021年08月10日 上午至2021年08月10日 下午</w:t>
            </w:r>
            <w:bookmarkEnd w:id="13"/>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 xml:space="preserve">初审二阶段  </w:t>
            </w:r>
            <w:bookmarkStart w:id="23" w:name="监督勾选Add1"/>
            <w:r>
              <w:rPr>
                <w:rFonts w:hint="eastAsia"/>
              </w:rPr>
              <w:t>■</w:t>
            </w:r>
            <w:bookmarkEnd w:id="23"/>
            <w:r>
              <w:rPr>
                <w:rFonts w:hint="eastAsia"/>
              </w:rPr>
              <w:t xml:space="preserve">监督 第 </w:t>
            </w:r>
            <w:bookmarkStart w:id="24" w:name="监督次数"/>
            <w:r>
              <w:rPr>
                <w:rFonts w:hint="eastAsia"/>
              </w:rPr>
              <w:t>二</w:t>
            </w:r>
            <w:bookmarkEnd w:id="24"/>
            <w:r>
              <w:rPr>
                <w:rFonts w:hint="eastAsia"/>
              </w:rPr>
              <w:t xml:space="preserve"> 次监督审核  </w:t>
            </w:r>
            <w:bookmarkStart w:id="25" w:name="再认证勾选"/>
            <w:r>
              <w:rPr>
                <w:rFonts w:hint="eastAsia"/>
              </w:rPr>
              <w:t>□</w:t>
            </w:r>
            <w:bookmarkEnd w:id="25"/>
            <w:r>
              <w:rPr>
                <w:rFonts w:hint="eastAsia"/>
              </w:rPr>
              <w:t xml:space="preserve">再认证 </w:t>
            </w:r>
            <w:bookmarkStart w:id="26" w:name="扩项勾选Add1"/>
            <w:r>
              <w:rPr>
                <w:rFonts w:hint="eastAsia"/>
              </w:rPr>
              <w:t>□</w:t>
            </w:r>
            <w:bookmarkEnd w:id="2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pPr>
              <w:rPr>
                <w:rFonts w:hint="eastAsia"/>
              </w:rPr>
            </w:pPr>
            <w:bookmarkStart w:id="27" w:name="审核范围"/>
            <w:r>
              <w:rPr>
                <w:rFonts w:hint="eastAsia"/>
              </w:rPr>
              <w:t>资质范围内水泥的生产</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28" w:name="专业代码"/>
            <w:r>
              <w:t>16.01.01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r>
              <w:rPr>
                <w:rFonts w:hint="eastAsia" w:ascii="宋体" w:hAnsi="宋体" w:cs="宋体"/>
                <w:szCs w:val="21"/>
                <w:lang w:val="en-US" w:eastAsia="zh-CN"/>
              </w:rPr>
              <w:t xml:space="preserve">公司不适用条款伟8.3   </w:t>
            </w:r>
            <w:r>
              <w:rPr>
                <w:rFonts w:hint="eastAsia" w:ascii="宋体" w:hAnsi="宋体" w:cs="宋体"/>
                <w:szCs w:val="21"/>
              </w:rPr>
              <w:t>公司根据顾客需求、产品相关标准进行生产，不涉及产品的设计和开发，不适用标准8.3条款的内容。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ascii="宋体" w:hAnsi="宋体" w:eastAsia="宋体" w:cs="宋体"/>
              </w:rPr>
              <w:t>▉</w:t>
            </w:r>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tc>
      </w:tr>
    </w:tbl>
    <w:p/>
    <w:tbl>
      <w:tblPr>
        <w:tblStyle w:val="8"/>
        <w:tblpPr w:leftFromText="180" w:rightFromText="180" w:vertAnchor="text" w:horzAnchor="page" w:tblpX="1146" w:tblpY="727"/>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58"/>
        <w:gridCol w:w="1649"/>
        <w:gridCol w:w="618"/>
        <w:gridCol w:w="2461"/>
        <w:gridCol w:w="158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56" w:type="dxa"/>
            <w:shd w:val="clear" w:color="auto" w:fill="F3F3F3"/>
            <w:tcMar>
              <w:left w:w="57" w:type="dxa"/>
              <w:right w:w="57" w:type="dxa"/>
            </w:tcMar>
          </w:tcPr>
          <w:p>
            <w:pPr>
              <w:rPr>
                <w:highlight w:val="none"/>
              </w:rPr>
            </w:pPr>
            <w:r>
              <w:rPr>
                <w:rFonts w:hint="eastAsia"/>
                <w:highlight w:val="none"/>
              </w:rPr>
              <w:t>场所编号</w:t>
            </w:r>
          </w:p>
          <w:p>
            <w:pPr>
              <w:rPr>
                <w:highlight w:val="none"/>
              </w:rPr>
            </w:pPr>
            <w:r>
              <w:rPr>
                <w:rFonts w:hint="eastAsia"/>
                <w:highlight w:val="none"/>
              </w:rPr>
              <w:t>(分证书序号）</w:t>
            </w:r>
          </w:p>
        </w:tc>
        <w:tc>
          <w:tcPr>
            <w:tcW w:w="2058" w:type="dxa"/>
            <w:shd w:val="clear" w:color="auto" w:fill="F3F3F3"/>
            <w:tcMar>
              <w:left w:w="57" w:type="dxa"/>
              <w:right w:w="57" w:type="dxa"/>
            </w:tcMar>
          </w:tcPr>
          <w:p>
            <w:pPr>
              <w:rPr>
                <w:highlight w:val="none"/>
              </w:rPr>
            </w:pPr>
            <w:r>
              <w:rPr>
                <w:rFonts w:hint="eastAsia"/>
                <w:highlight w:val="none"/>
              </w:rPr>
              <w:t>组织名称及注册场所地址</w:t>
            </w:r>
          </w:p>
        </w:tc>
        <w:tc>
          <w:tcPr>
            <w:tcW w:w="1649" w:type="dxa"/>
            <w:shd w:val="clear" w:color="auto" w:fill="F3F3F3"/>
          </w:tcPr>
          <w:p>
            <w:pPr>
              <w:rPr>
                <w:highlight w:val="none"/>
              </w:rPr>
            </w:pPr>
            <w:r>
              <w:rPr>
                <w:rFonts w:hint="eastAsia"/>
                <w:highlight w:val="none"/>
              </w:rPr>
              <w:t>经营场所的地址</w:t>
            </w:r>
          </w:p>
          <w:p>
            <w:pPr>
              <w:rPr>
                <w:highlight w:val="none"/>
              </w:rPr>
            </w:pPr>
            <w:r>
              <w:rPr>
                <w:rFonts w:hint="eastAsia"/>
                <w:highlight w:val="none"/>
              </w:rPr>
              <w:t>（多现场和临时现场）</w:t>
            </w:r>
          </w:p>
        </w:tc>
        <w:tc>
          <w:tcPr>
            <w:tcW w:w="618" w:type="dxa"/>
            <w:shd w:val="clear" w:color="auto" w:fill="F3F3F3"/>
            <w:tcMar>
              <w:left w:w="57" w:type="dxa"/>
              <w:right w:w="57" w:type="dxa"/>
            </w:tcMar>
          </w:tcPr>
          <w:p>
            <w:pPr>
              <w:rPr>
                <w:highlight w:val="none"/>
              </w:rPr>
            </w:pPr>
            <w:r>
              <w:rPr>
                <w:rFonts w:hint="eastAsia"/>
                <w:highlight w:val="none"/>
              </w:rPr>
              <w:t>员工人数</w:t>
            </w:r>
          </w:p>
        </w:tc>
        <w:tc>
          <w:tcPr>
            <w:tcW w:w="2461" w:type="dxa"/>
            <w:shd w:val="clear" w:color="auto" w:fill="F3F3F3"/>
            <w:tcMar>
              <w:left w:w="57" w:type="dxa"/>
              <w:right w:w="57" w:type="dxa"/>
            </w:tcMar>
          </w:tcPr>
          <w:p>
            <w:pPr>
              <w:rPr>
                <w:highlight w:val="none"/>
              </w:rPr>
            </w:pPr>
            <w:r>
              <w:rPr>
                <w:rFonts w:hint="eastAsia"/>
                <w:highlight w:val="none"/>
              </w:rPr>
              <w:t>审核范围（产品和过程）</w:t>
            </w:r>
          </w:p>
          <w:p>
            <w:pPr>
              <w:rPr>
                <w:highlight w:val="none"/>
              </w:rPr>
            </w:pPr>
          </w:p>
          <w:p>
            <w:pPr>
              <w:rPr>
                <w:highlight w:val="none"/>
              </w:rPr>
            </w:pPr>
          </w:p>
        </w:tc>
        <w:tc>
          <w:tcPr>
            <w:tcW w:w="1582" w:type="dxa"/>
            <w:shd w:val="clear" w:color="auto" w:fill="F3F3F3"/>
            <w:tcMar>
              <w:left w:w="57" w:type="dxa"/>
              <w:right w:w="57" w:type="dxa"/>
            </w:tcMar>
          </w:tcPr>
          <w:p>
            <w:pPr>
              <w:rPr>
                <w:highlight w:val="none"/>
              </w:rPr>
            </w:pPr>
            <w:r>
              <w:rPr>
                <w:rFonts w:hint="eastAsia"/>
                <w:highlight w:val="none"/>
              </w:rPr>
              <w:t>标准</w:t>
            </w:r>
          </w:p>
        </w:tc>
        <w:tc>
          <w:tcPr>
            <w:tcW w:w="668" w:type="dxa"/>
            <w:tcBorders>
              <w:bottom w:val="single" w:color="auto" w:sz="4" w:space="0"/>
            </w:tcBorders>
            <w:shd w:val="clear" w:color="auto" w:fill="F3F3F3"/>
            <w:tcMar>
              <w:left w:w="57" w:type="dxa"/>
              <w:right w:w="57" w:type="dxa"/>
            </w:tcMar>
          </w:tcPr>
          <w:p>
            <w:pPr>
              <w:rPr>
                <w:highlight w:val="none"/>
              </w:rPr>
            </w:pPr>
            <w:r>
              <w:rPr>
                <w:rFonts w:hint="eastAsia"/>
                <w:highlight w:val="none"/>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56" w:type="dxa"/>
            <w:vAlign w:val="center"/>
          </w:tcPr>
          <w:p>
            <w:pPr>
              <w:rPr>
                <w:rFonts w:hint="eastAsia" w:ascii="宋体" w:hAnsi="宋体" w:eastAsia="宋体" w:cs="宋体"/>
                <w:b w:val="0"/>
                <w:bCs w:val="0"/>
                <w:color w:val="auto"/>
                <w:sz w:val="21"/>
                <w:szCs w:val="21"/>
                <w:highlight w:val="none"/>
                <w:lang w:eastAsia="ja-JP"/>
              </w:rPr>
            </w:pPr>
            <w:r>
              <w:rPr>
                <w:rFonts w:hint="eastAsia" w:ascii="宋体" w:hAnsi="宋体" w:eastAsia="宋体" w:cs="宋体"/>
                <w:b w:val="0"/>
                <w:bCs w:val="0"/>
                <w:color w:val="auto"/>
                <w:sz w:val="21"/>
                <w:szCs w:val="21"/>
                <w:highlight w:val="none"/>
                <w:lang w:eastAsia="ja-JP"/>
              </w:rPr>
              <w:t>01</w:t>
            </w:r>
          </w:p>
        </w:tc>
        <w:tc>
          <w:tcPr>
            <w:tcW w:w="2058" w:type="dxa"/>
          </w:tcPr>
          <w:p>
            <w:pPr>
              <w:rPr>
                <w:rFonts w:hint="eastAsia" w:ascii="宋体" w:hAnsi="宋体" w:eastAsia="宋体" w:cs="宋体"/>
                <w:b w:val="0"/>
                <w:bCs w:val="0"/>
                <w:color w:val="auto"/>
                <w:sz w:val="21"/>
                <w:szCs w:val="21"/>
                <w:highlight w:val="none"/>
                <w:lang w:val="en-US" w:eastAsia="zh-CN"/>
              </w:rPr>
            </w:pPr>
            <w:bookmarkStart w:id="29" w:name="组织名称Add"/>
            <w:r>
              <w:rPr>
                <w:rFonts w:hint="eastAsia" w:ascii="宋体" w:hAnsi="宋体" w:eastAsia="宋体" w:cs="宋体"/>
                <w:b w:val="0"/>
                <w:bCs w:val="0"/>
                <w:color w:val="auto"/>
                <w:sz w:val="21"/>
                <w:szCs w:val="21"/>
                <w:highlight w:val="none"/>
              </w:rPr>
              <w:t>永靖县金河顺发建材有限责任公司</w:t>
            </w:r>
            <w:bookmarkEnd w:id="29"/>
            <w:r>
              <w:rPr>
                <w:rFonts w:hint="eastAsia" w:ascii="宋体" w:hAnsi="宋体" w:eastAsia="宋体" w:cs="宋体"/>
                <w:b w:val="0"/>
                <w:bCs w:val="0"/>
                <w:color w:val="auto"/>
                <w:sz w:val="21"/>
                <w:szCs w:val="21"/>
                <w:highlight w:val="none"/>
                <w:lang w:val="en-US" w:eastAsia="zh-CN"/>
              </w:rPr>
              <w:t xml:space="preserve">      </w:t>
            </w:r>
          </w:p>
          <w:p>
            <w:pPr>
              <w:rPr>
                <w:rFonts w:hint="eastAsia" w:ascii="宋体" w:hAnsi="宋体" w:eastAsia="宋体" w:cs="宋体"/>
                <w:b w:val="0"/>
                <w:bCs w:val="0"/>
                <w:color w:val="auto"/>
                <w:sz w:val="21"/>
                <w:szCs w:val="21"/>
                <w:highlight w:val="none"/>
                <w:lang w:val="en-US" w:eastAsia="zh-CN"/>
              </w:rPr>
            </w:pPr>
          </w:p>
          <w:p>
            <w:pPr>
              <w:rPr>
                <w:rFonts w:hint="eastAsia" w:ascii="宋体" w:hAnsi="宋体" w:eastAsia="宋体" w:cs="宋体"/>
                <w:b w:val="0"/>
                <w:bCs w:val="0"/>
                <w:color w:val="auto"/>
                <w:sz w:val="21"/>
                <w:szCs w:val="21"/>
                <w:highlight w:val="none"/>
                <w:lang w:val="de-DE" w:eastAsia="ja-JP"/>
              </w:rPr>
            </w:pPr>
            <w:r>
              <w:rPr>
                <w:rFonts w:hint="eastAsia" w:ascii="宋体" w:hAnsi="宋体" w:eastAsia="宋体" w:cs="宋体"/>
                <w:b w:val="0"/>
                <w:bCs w:val="0"/>
                <w:color w:val="auto"/>
                <w:sz w:val="21"/>
                <w:szCs w:val="21"/>
                <w:highlight w:val="none"/>
              </w:rPr>
              <w:t>永靖县刘家峡镇古城路85号</w:t>
            </w:r>
          </w:p>
        </w:tc>
        <w:tc>
          <w:tcPr>
            <w:tcW w:w="1649" w:type="dxa"/>
          </w:tcPr>
          <w:p>
            <w:pPr>
              <w:rPr>
                <w:rFonts w:hint="eastAsia" w:ascii="宋体" w:hAnsi="宋体" w:eastAsia="宋体" w:cs="宋体"/>
                <w:b w:val="0"/>
                <w:bCs w:val="0"/>
                <w:color w:val="auto"/>
                <w:sz w:val="21"/>
                <w:szCs w:val="21"/>
                <w:highlight w:val="none"/>
                <w:lang w:val="de-DE" w:eastAsia="ja-JP"/>
              </w:rPr>
            </w:pPr>
          </w:p>
        </w:tc>
        <w:tc>
          <w:tcPr>
            <w:tcW w:w="618" w:type="dxa"/>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w:t>
            </w:r>
          </w:p>
        </w:tc>
        <w:tc>
          <w:tcPr>
            <w:tcW w:w="2461" w:type="dxa"/>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rPr>
              <w:t>资质范围内水泥的生产</w:t>
            </w:r>
          </w:p>
        </w:tc>
        <w:tc>
          <w:tcPr>
            <w:tcW w:w="1582" w:type="dxa"/>
            <w:vAlign w:val="center"/>
          </w:tcPr>
          <w:p>
            <w:pPr>
              <w:rPr>
                <w:rFonts w:hint="eastAsia" w:ascii="宋体" w:hAnsi="宋体" w:eastAsia="宋体" w:cs="宋体"/>
                <w:b w:val="0"/>
                <w:bCs w:val="0"/>
                <w:color w:val="auto"/>
                <w:sz w:val="21"/>
                <w:szCs w:val="21"/>
                <w:highlight w:val="none"/>
                <w:lang w:eastAsia="ja-JP"/>
              </w:rPr>
            </w:pPr>
            <w:r>
              <w:rPr>
                <w:rFonts w:hint="eastAsia" w:ascii="宋体" w:hAnsi="宋体" w:eastAsia="宋体" w:cs="宋体"/>
                <w:b w:val="0"/>
                <w:bCs w:val="0"/>
                <w:color w:val="auto"/>
                <w:sz w:val="21"/>
                <w:szCs w:val="21"/>
                <w:highlight w:val="none"/>
              </w:rPr>
              <w:t>GB175-2007《通用硅酸盐水泥》</w:t>
            </w:r>
          </w:p>
        </w:tc>
        <w:tc>
          <w:tcPr>
            <w:tcW w:w="668" w:type="dxa"/>
            <w:shd w:val="clear" w:color="auto" w:fill="FFFFFF"/>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r>
    </w:tbl>
    <w:p>
      <w:pPr>
        <w:rPr>
          <w:highlight w:val="none"/>
          <w:lang w:eastAsia="ja-JP"/>
        </w:rPr>
      </w:pPr>
      <w:r>
        <w:rPr>
          <w:rFonts w:hint="eastAsia"/>
          <w:highlight w:val="none"/>
        </w:rPr>
        <w:t>本次审核</w:t>
      </w:r>
      <w:r>
        <w:rPr>
          <w:highlight w:val="none"/>
        </w:rPr>
        <w:t>覆盖以下各场所/场地及其对应的范围:</w:t>
      </w:r>
    </w:p>
    <w:p>
      <w:pPr>
        <w:rPr>
          <w:highlight w:val="none"/>
        </w:rPr>
      </w:pPr>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2019-N1QMS-2102147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管理者代表变更为：豆春来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ascii="宋体" w:hAnsi="宋体" w:eastAsia="宋体" w:cs="宋体"/>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ascii="宋体" w:hAnsi="宋体" w:eastAsia="宋体" w:cs="宋体"/>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rPr>
                <w:rFonts w:hint="eastAsia" w:eastAsia="宋体"/>
                <w:lang w:eastAsia="zh-CN"/>
              </w:rPr>
            </w:pPr>
            <w:r>
              <w:rPr>
                <w:rFonts w:hint="eastAsia"/>
              </w:rPr>
              <w:t>审核组意见</w:t>
            </w:r>
            <w:r>
              <w:rPr>
                <w:rFonts w:hint="eastAsia"/>
                <w:lang w:eastAsia="zh-CN"/>
              </w:rPr>
              <w:t>：</w:t>
            </w:r>
            <w:r>
              <w:rPr>
                <w:rFonts w:hint="eastAsia" w:ascii="宋体" w:hAnsi="宋体"/>
                <w:b/>
                <w:szCs w:val="21"/>
              </w:rPr>
              <w:t>推荐保持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b/>
                <w:color w:val="000000" w:themeColor="text1"/>
                <w:sz w:val="26"/>
                <w:szCs w:val="26"/>
              </w:rPr>
              <w:drawing>
                <wp:anchor distT="0" distB="0" distL="114300" distR="114300" simplePos="0" relativeHeight="251659264" behindDoc="1" locked="0" layoutInCell="1" allowOverlap="1">
                  <wp:simplePos x="0" y="0"/>
                  <wp:positionH relativeFrom="column">
                    <wp:posOffset>48260</wp:posOffset>
                  </wp:positionH>
                  <wp:positionV relativeFrom="paragraph">
                    <wp:posOffset>371475</wp:posOffset>
                  </wp:positionV>
                  <wp:extent cx="700405" cy="403860"/>
                  <wp:effectExtent l="0" t="0" r="635" b="7620"/>
                  <wp:wrapNone/>
                  <wp:docPr id="6" name="图片 6"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fdd8fbb2bd137f321bf27109001bf"/>
                          <pic:cNvPicPr>
                            <a:picLocks noChangeAspect="1"/>
                          </pic:cNvPicPr>
                        </pic:nvPicPr>
                        <pic:blipFill>
                          <a:blip r:embed="rId6" cstate="print"/>
                          <a:stretch>
                            <a:fillRect/>
                          </a:stretch>
                        </pic:blipFill>
                        <pic:spPr>
                          <a:xfrm>
                            <a:off x="0" y="0"/>
                            <a:ext cx="700405" cy="403860"/>
                          </a:xfrm>
                          <a:prstGeom prst="rect">
                            <a:avLst/>
                          </a:prstGeom>
                        </pic:spPr>
                      </pic:pic>
                    </a:graphicData>
                  </a:graphic>
                </wp:anchor>
              </w:drawing>
            </w: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2021.8.10</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rPr>
            </w:pPr>
            <w:r>
              <w:rPr>
                <w:rFonts w:hint="eastAsia"/>
              </w:rPr>
              <w:t>最高管理者制定了文件化的管理体系方针：</w:t>
            </w:r>
            <w:r>
              <w:rPr>
                <w:rFonts w:hint="eastAsia" w:eastAsia="宋体"/>
                <w:u w:val="single"/>
              </w:rPr>
              <w:t>质量第一，顾客至上；科技创新，持续改进</w:t>
            </w:r>
            <w:r>
              <w:rPr>
                <w:rFonts w:hint="eastAsia" w:eastAsia="宋体"/>
              </w:rPr>
              <w:t xml:space="preserve">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rPr>
            </w:pPr>
            <w:r>
              <w:rPr>
                <w:rFonts w:hint="eastAsia"/>
              </w:rPr>
              <w:t>在策划管理体系时，组织确定了需要应对的风险和机遇及应对这些风险和机遇的措施；</w:t>
            </w:r>
          </w:p>
          <w:p>
            <w:pPr>
              <w:pStyle w:val="2"/>
              <w:rPr>
                <w:rFonts w:hint="eastAsia"/>
              </w:rPr>
            </w:pP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订单评审过程</w:t>
                  </w:r>
                </w:p>
              </w:tc>
              <w:tc>
                <w:tcPr>
                  <w:tcW w:w="3965" w:type="dxa"/>
                </w:tcPr>
                <w:p>
                  <w:pPr>
                    <w:shd w:val="clear" w:color="auto" w:fill="C7DAF1" w:themeFill="text2" w:themeFillTint="32"/>
                  </w:pPr>
                  <w:r>
                    <w:rPr>
                      <w:rFonts w:hint="eastAsia" w:ascii="宋体" w:hAnsi="宋体" w:cs="宋体"/>
                      <w:color w:val="000000"/>
                      <w:kern w:val="0"/>
                      <w:sz w:val="20"/>
                      <w:szCs w:val="20"/>
                    </w:rPr>
                    <w:t>1、对客户的要求销售部组织相关部门进行识别；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生产过程</w:t>
                  </w:r>
                </w:p>
              </w:tc>
              <w:tc>
                <w:tcPr>
                  <w:tcW w:w="3965" w:type="dxa"/>
                </w:tcPr>
                <w:p>
                  <w:pPr>
                    <w:shd w:val="clear" w:color="auto" w:fill="C7DAF1" w:themeFill="text2" w:themeFillTint="32"/>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交付和顾客反馈过程</w:t>
                  </w:r>
                </w:p>
              </w:tc>
              <w:tc>
                <w:tcPr>
                  <w:tcW w:w="3965" w:type="dxa"/>
                </w:tcPr>
                <w:p>
                  <w:pPr>
                    <w:shd w:val="clear" w:color="auto" w:fill="C7DAF1" w:themeFill="text2" w:themeFillTint="32"/>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管理评审过程</w:t>
                  </w:r>
                </w:p>
              </w:tc>
              <w:tc>
                <w:tcPr>
                  <w:tcW w:w="3965" w:type="dxa"/>
                </w:tcPr>
                <w:p>
                  <w:pPr>
                    <w:shd w:val="clear" w:color="auto" w:fill="C7DAF1" w:themeFill="text2" w:themeFillTint="32"/>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采购过程</w:t>
                  </w:r>
                </w:p>
              </w:tc>
              <w:tc>
                <w:tcPr>
                  <w:tcW w:w="3965" w:type="dxa"/>
                </w:tcPr>
                <w:p>
                  <w:pPr>
                    <w:shd w:val="clear" w:color="auto" w:fill="C7DAF1" w:themeFill="text2" w:themeFillTint="32"/>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检验过程</w:t>
                  </w:r>
                </w:p>
              </w:tc>
              <w:tc>
                <w:tcPr>
                  <w:tcW w:w="3965" w:type="dxa"/>
                </w:tcPr>
                <w:p>
                  <w:pPr>
                    <w:shd w:val="clear" w:color="auto" w:fill="C7DAF1" w:themeFill="text2" w:themeFillTint="32"/>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设备管理过程</w:t>
                  </w:r>
                </w:p>
              </w:tc>
              <w:tc>
                <w:tcPr>
                  <w:tcW w:w="3965" w:type="dxa"/>
                </w:tcPr>
                <w:p>
                  <w:pPr>
                    <w:shd w:val="clear" w:color="auto" w:fill="C7DAF1" w:themeFill="text2" w:themeFillTint="32"/>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市场需求增大带来机遇</w:t>
                  </w:r>
                </w:p>
              </w:tc>
              <w:tc>
                <w:tcPr>
                  <w:tcW w:w="3965" w:type="dxa"/>
                </w:tcPr>
                <w:p>
                  <w:pPr>
                    <w:shd w:val="clear" w:color="auto" w:fill="C7DAF1" w:themeFill="text2" w:themeFillTint="32"/>
                    <w:rPr>
                      <w:rFonts w:hint="default" w:eastAsia="宋体"/>
                      <w:lang w:val="en-US" w:eastAsia="zh-CN"/>
                    </w:rPr>
                  </w:pPr>
                  <w:r>
                    <w:rPr>
                      <w:rFonts w:hint="eastAsia"/>
                      <w:lang w:val="en-US" w:eastAsia="zh-CN"/>
                    </w:rPr>
                    <w:t>保证生产能力、提高业务人员水平</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成品一次交检合格率≥95%</w:t>
                  </w:r>
                </w:p>
              </w:tc>
              <w:tc>
                <w:tcPr>
                  <w:tcW w:w="3136" w:type="dxa"/>
                  <w:shd w:val="clear" w:color="auto" w:fill="auto"/>
                  <w:vAlign w:val="center"/>
                </w:tcPr>
                <w:p>
                  <w:pPr>
                    <w:shd w:val="clear" w:color="auto" w:fill="C7DAF1" w:themeFill="text2" w:themeFillTint="32"/>
                    <w:rPr>
                      <w:rFonts w:hint="eastAsia" w:eastAsia="宋体"/>
                      <w:lang w:val="en-GB"/>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生产科</w:t>
                  </w:r>
                </w:p>
              </w:tc>
              <w:tc>
                <w:tcPr>
                  <w:tcW w:w="1774"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准时交货率</w:t>
                  </w:r>
                </w:p>
                <w:p>
                  <w:pPr>
                    <w:shd w:val="clear" w:color="auto" w:fill="C7DAF1" w:themeFill="text2" w:themeFillTint="32"/>
                    <w:rPr>
                      <w:rFonts w:hint="eastAsia" w:eastAsia="宋体"/>
                    </w:rPr>
                  </w:pPr>
                  <w:r>
                    <w:rPr>
                      <w:rFonts w:hint="eastAsia" w:eastAsia="宋体"/>
                    </w:rPr>
                    <w:t>≥95%</w:t>
                  </w:r>
                </w:p>
              </w:tc>
              <w:tc>
                <w:tcPr>
                  <w:tcW w:w="3136" w:type="dxa"/>
                  <w:shd w:val="clear" w:color="auto" w:fill="auto"/>
                  <w:vAlign w:val="center"/>
                </w:tcPr>
                <w:p>
                  <w:pPr>
                    <w:shd w:val="clear" w:color="auto" w:fill="C7DAF1" w:themeFill="text2" w:themeFillTint="32"/>
                    <w:rPr>
                      <w:rFonts w:hint="eastAsia" w:eastAsia="宋体"/>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供销科</w:t>
                  </w:r>
                </w:p>
              </w:tc>
              <w:tc>
                <w:tcPr>
                  <w:tcW w:w="1774" w:type="dxa"/>
                  <w:shd w:val="clear" w:color="auto" w:fill="auto"/>
                  <w:vAlign w:val="center"/>
                </w:tcPr>
                <w:p>
                  <w:pPr>
                    <w:shd w:val="clear" w:color="auto" w:fill="C7DAF1" w:themeFill="text2" w:themeFillTint="32"/>
                    <w:rPr>
                      <w:rFonts w:hint="eastAsia" w:eastAsia="宋体"/>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顾客投诉次数≤5次/年</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办公室统计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办公室</w:t>
                  </w:r>
                </w:p>
              </w:tc>
              <w:tc>
                <w:tcPr>
                  <w:tcW w:w="1774"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顾客满意度≥95%</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供销科</w:t>
                  </w:r>
                  <w:r>
                    <w:rPr>
                      <w:rFonts w:hint="eastAsia" w:eastAsia="宋体"/>
                    </w:rPr>
                    <w:t>统计分析报告</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供销科</w:t>
                  </w:r>
                </w:p>
              </w:tc>
              <w:tc>
                <w:tcPr>
                  <w:tcW w:w="1774"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48000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宋体" w:hAnsi="宋体" w:cs="宋体"/>
                <w:szCs w:val="21"/>
                <w:u w:val="single"/>
              </w:rPr>
              <w:t>微机配料控制系统</w:t>
            </w:r>
            <w:r>
              <w:rPr>
                <w:rFonts w:hint="eastAsia" w:ascii="宋体" w:hAnsi="宋体" w:cs="宋体"/>
                <w:szCs w:val="21"/>
                <w:u w:val="single"/>
                <w:lang w:eastAsia="zh-CN"/>
              </w:rPr>
              <w:t>、</w:t>
            </w:r>
            <w:r>
              <w:rPr>
                <w:rFonts w:hint="eastAsia"/>
                <w:u w:val="single"/>
                <w:lang w:val="en-US" w:eastAsia="zh-CN"/>
              </w:rPr>
              <w:t>球磨机、</w:t>
            </w:r>
            <w:r>
              <w:rPr>
                <w:rFonts w:hint="eastAsia" w:ascii="宋体" w:hAnsi="宋体" w:cs="宋体"/>
                <w:szCs w:val="21"/>
                <w:u w:val="single"/>
              </w:rPr>
              <w:t>除尘器</w:t>
            </w:r>
            <w:r>
              <w:rPr>
                <w:rFonts w:hint="eastAsia" w:ascii="宋体" w:hAnsi="宋体" w:cs="宋体"/>
                <w:szCs w:val="21"/>
                <w:u w:val="single"/>
                <w:lang w:eastAsia="zh-CN"/>
              </w:rPr>
              <w:t>、</w:t>
            </w:r>
            <w:r>
              <w:rPr>
                <w:rFonts w:hint="eastAsia" w:ascii="宋体" w:hAnsi="宋体" w:cs="宋体"/>
                <w:szCs w:val="21"/>
                <w:u w:val="single"/>
              </w:rPr>
              <w:t>包装机</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宋体" w:hAnsi="宋体" w:cs="宋体"/>
                <w:szCs w:val="21"/>
                <w:u w:val="single"/>
                <w:lang w:val="en-US" w:eastAsia="zh-CN"/>
              </w:rPr>
              <w:t>电子天平、</w:t>
            </w:r>
            <w:r>
              <w:rPr>
                <w:rFonts w:hint="eastAsia" w:ascii="宋体" w:hAnsi="宋体" w:cs="宋体"/>
                <w:szCs w:val="21"/>
                <w:u w:val="single"/>
              </w:rPr>
              <w:t>水泥胶砂振实台、水泥胶砂搅拌机、</w:t>
            </w:r>
            <w:r>
              <w:rPr>
                <w:rFonts w:hint="eastAsia" w:ascii="宋体" w:hAnsi="宋体" w:cs="宋体"/>
                <w:szCs w:val="21"/>
                <w:u w:val="single"/>
                <w:lang w:val="en-US" w:eastAsia="zh-CN"/>
              </w:rPr>
              <w:t>箱式电阻炉</w:t>
            </w:r>
            <w:r>
              <w:rPr>
                <w:rFonts w:hint="eastAsia"/>
                <w:u w:val="single"/>
              </w:rPr>
              <w:t>（列举1~4种）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Times New Roman"/>
                      <w:b w:val="0"/>
                      <w:bCs/>
                      <w:sz w:val="21"/>
                      <w:szCs w:val="21"/>
                    </w:rPr>
                    <w:t>水泥</w:t>
                  </w:r>
                </w:p>
              </w:tc>
              <w:tc>
                <w:tcPr>
                  <w:tcW w:w="3665" w:type="dxa"/>
                </w:tcPr>
                <w:p>
                  <w:pPr>
                    <w:shd w:val="clear" w:color="auto" w:fill="C7DAF1" w:themeFill="text2" w:themeFillTint="32"/>
                    <w:jc w:val="left"/>
                  </w:pPr>
                  <w:r>
                    <w:rPr>
                      <w:rFonts w:hint="eastAsia" w:ascii="宋体" w:hAnsi="宋体" w:cs="Times New Roman"/>
                      <w:b w:val="0"/>
                      <w:bCs/>
                      <w:sz w:val="21"/>
                      <w:szCs w:val="21"/>
                    </w:rPr>
                    <w:t>水泥磨过程</w:t>
                  </w:r>
                </w:p>
              </w:tc>
              <w:tc>
                <w:tcPr>
                  <w:tcW w:w="3265" w:type="dxa"/>
                </w:tcPr>
                <w:p>
                  <w:pPr>
                    <w:shd w:val="clear" w:color="auto" w:fill="C7DAF1" w:themeFill="text2" w:themeFillTint="32"/>
                    <w:jc w:val="left"/>
                  </w:pPr>
                  <w:r>
                    <w:rPr>
                      <w:rFonts w:hint="eastAsia" w:ascii="宋体" w:hAnsi="宋体" w:eastAsia="宋体" w:cs="Times New Roman"/>
                      <w:b w:val="0"/>
                      <w:bCs/>
                      <w:sz w:val="21"/>
                      <w:szCs w:val="21"/>
                    </w:rPr>
                    <w:t>P.O 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szCs w:val="21"/>
              </w:rPr>
              <w:t>2021年7月1</w:t>
            </w:r>
            <w:r>
              <w:rPr>
                <w:rFonts w:hint="eastAsia" w:ascii="宋体" w:hAnsi="宋体" w:cs="宋体"/>
                <w:szCs w:val="21"/>
                <w:lang w:val="en-US" w:eastAsia="zh-CN"/>
              </w:rPr>
              <w:t>6</w:t>
            </w:r>
            <w:r>
              <w:rPr>
                <w:rFonts w:hint="eastAsia" w:ascii="宋体" w:hAnsi="宋体" w:cs="宋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szCs w:val="21"/>
              </w:rPr>
              <w:t>2021年7月20日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3" w:name="_GoBack"/>
      <w:bookmarkEnd w:id="33"/>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466DC9"/>
    <w:rsid w:val="01AF0B86"/>
    <w:rsid w:val="04202181"/>
    <w:rsid w:val="1345029D"/>
    <w:rsid w:val="209A179F"/>
    <w:rsid w:val="2AFF68E9"/>
    <w:rsid w:val="3BC053EF"/>
    <w:rsid w:val="3C9476F8"/>
    <w:rsid w:val="3EB82EEA"/>
    <w:rsid w:val="3EF03A0E"/>
    <w:rsid w:val="47D00EE9"/>
    <w:rsid w:val="59F53306"/>
    <w:rsid w:val="78BE6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2021-08-22T02:05:12Z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