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0190-2019</w:t>
      </w:r>
      <w:bookmarkEnd w:id="0"/>
    </w:p>
    <w:p>
      <w:pPr>
        <w:spacing w:after="240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5"/>
        <w:tblW w:w="100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79" w:type="dxa"/>
          <w:bottom w:w="57" w:type="dxa"/>
          <w:right w:w="108" w:type="dxa"/>
        </w:tblCellMar>
      </w:tblPr>
      <w:tblGrid>
        <w:gridCol w:w="1341"/>
        <w:gridCol w:w="179"/>
        <w:gridCol w:w="804"/>
        <w:gridCol w:w="657"/>
        <w:gridCol w:w="755"/>
        <w:gridCol w:w="1541"/>
        <w:gridCol w:w="103"/>
        <w:gridCol w:w="1162"/>
        <w:gridCol w:w="607"/>
        <w:gridCol w:w="1029"/>
        <w:gridCol w:w="240"/>
        <w:gridCol w:w="15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152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>
              <w:rPr>
                <w:rFonts w:hint="eastAsia" w:ascii="Times New Roman" w:hAnsi="Times New Roman"/>
              </w:rPr>
              <w:t>参数</w:t>
            </w:r>
            <w:r>
              <w:rPr>
                <w:rFonts w:ascii="Times New Roman" w:hAnsi="Times New Roman"/>
              </w:rPr>
              <w:t>)</w:t>
            </w:r>
            <w:r>
              <w:rPr>
                <w:rFonts w:hint="eastAsia" w:ascii="Times New Roman" w:hAnsi="Times New Roman"/>
              </w:rPr>
              <w:t>名称</w:t>
            </w:r>
          </w:p>
        </w:tc>
        <w:tc>
          <w:tcPr>
            <w:tcW w:w="3757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磁</w:t>
            </w:r>
            <w:r>
              <w:rPr>
                <w:rFonts w:hint="eastAsia"/>
                <w:szCs w:val="21"/>
                <w:lang w:eastAsia="zh-CN"/>
              </w:rPr>
              <w:t>钢</w:t>
            </w:r>
            <w:r>
              <w:rPr>
                <w:rFonts w:hint="eastAsia"/>
                <w:szCs w:val="21"/>
              </w:rPr>
              <w:t>外径检测测量过程</w:t>
            </w:r>
          </w:p>
        </w:tc>
        <w:tc>
          <w:tcPr>
            <w:tcW w:w="126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企业部门</w:t>
            </w:r>
          </w:p>
        </w:tc>
        <w:tc>
          <w:tcPr>
            <w:tcW w:w="3471" w:type="dxa"/>
            <w:gridSpan w:val="4"/>
            <w:vAlign w:val="center"/>
          </w:tcPr>
          <w:p>
            <w:pPr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设备部</w:t>
            </w:r>
            <w:bookmarkStart w:id="1" w:name="_GoBac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86" w:hRule="atLeast"/>
          <w:jc w:val="center"/>
        </w:trPr>
        <w:tc>
          <w:tcPr>
            <w:tcW w:w="1520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要求</w:t>
            </w:r>
          </w:p>
        </w:tc>
        <w:tc>
          <w:tcPr>
            <w:tcW w:w="146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参数</w:t>
            </w:r>
            <w:r>
              <w:rPr>
                <w:rFonts w:ascii="Times New Roman" w:hAnsi="Times New Roman"/>
              </w:rPr>
              <w:t>M</w:t>
            </w:r>
          </w:p>
        </w:tc>
        <w:tc>
          <w:tcPr>
            <w:tcW w:w="229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Ф5.78mm</w:t>
            </w:r>
          </w:p>
        </w:tc>
        <w:tc>
          <w:tcPr>
            <w:tcW w:w="1265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导出计量要求</w:t>
            </w:r>
          </w:p>
        </w:tc>
        <w:tc>
          <w:tcPr>
            <w:tcW w:w="163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最大允许误差</w:t>
            </w:r>
          </w:p>
        </w:tc>
        <w:tc>
          <w:tcPr>
            <w:tcW w:w="183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±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0.0</w:t>
            </w: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167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86" w:hRule="atLeast"/>
          <w:jc w:val="center"/>
        </w:trPr>
        <w:tc>
          <w:tcPr>
            <w:tcW w:w="152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6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公差</w:t>
            </w:r>
            <w:r>
              <w:rPr>
                <w:rFonts w:ascii="Times New Roman" w:hAnsi="Times New Roman"/>
              </w:rPr>
              <w:t>T</w:t>
            </w:r>
          </w:p>
        </w:tc>
        <w:tc>
          <w:tcPr>
            <w:tcW w:w="229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</w:t>
            </w:r>
            <w:r>
              <w:rPr>
                <w:rFonts w:hint="eastAsia" w:ascii="Times New Roman" w:hAnsi="Times New Roman"/>
                <w:lang w:val="en-US" w:eastAsia="zh-CN"/>
              </w:rPr>
              <w:t>10</w:t>
            </w:r>
            <w:r>
              <w:rPr>
                <w:rFonts w:ascii="Times New Roman" w:hAnsi="Times New Roman"/>
              </w:rPr>
              <w:t>mm</w:t>
            </w:r>
          </w:p>
        </w:tc>
        <w:tc>
          <w:tcPr>
            <w:tcW w:w="126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3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允许不确定度</w:t>
            </w:r>
          </w:p>
        </w:tc>
        <w:tc>
          <w:tcPr>
            <w:tcW w:w="183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i/>
                <w:iCs/>
                <w:highlight w:val="none"/>
              </w:rPr>
              <w:t>U</w:t>
            </w:r>
            <w:r>
              <w:rPr>
                <w:rFonts w:ascii="Times New Roman" w:hAnsi="Times New Roman"/>
                <w:highlight w:val="none"/>
              </w:rPr>
              <w:t xml:space="preserve">=0.005mm </w:t>
            </w:r>
            <w:r>
              <w:rPr>
                <w:rFonts w:hint="eastAsia" w:ascii="Times New Roman" w:hAnsi="Times New Roman"/>
                <w:highlight w:val="none"/>
              </w:rPr>
              <w:t>（</w:t>
            </w:r>
            <w:r>
              <w:rPr>
                <w:rFonts w:ascii="Times New Roman" w:hAnsi="Times New Roman"/>
                <w:i/>
                <w:iCs/>
                <w:highlight w:val="none"/>
              </w:rPr>
              <w:t>k</w:t>
            </w:r>
            <w:r>
              <w:rPr>
                <w:rFonts w:ascii="Times New Roman" w:hAnsi="Times New Roman"/>
                <w:highlight w:val="none"/>
              </w:rPr>
              <w:t>=2</w:t>
            </w:r>
            <w:r>
              <w:rPr>
                <w:rFonts w:hint="eastAsia" w:ascii="Times New Roman" w:hAnsi="Times New Roman"/>
                <w:highlight w:val="none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86" w:hRule="atLeast"/>
          <w:jc w:val="center"/>
        </w:trPr>
        <w:tc>
          <w:tcPr>
            <w:tcW w:w="152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6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其他要求</w:t>
            </w:r>
          </w:p>
        </w:tc>
        <w:tc>
          <w:tcPr>
            <w:tcW w:w="229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无</w:t>
            </w:r>
          </w:p>
        </w:tc>
        <w:tc>
          <w:tcPr>
            <w:tcW w:w="126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3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其他要求</w:t>
            </w:r>
          </w:p>
        </w:tc>
        <w:tc>
          <w:tcPr>
            <w:tcW w:w="183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015" w:type="dxa"/>
            <w:gridSpan w:val="12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测量过程要素控制状况：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232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过程要素</w:t>
            </w:r>
          </w:p>
        </w:tc>
        <w:tc>
          <w:tcPr>
            <w:tcW w:w="6094" w:type="dxa"/>
            <w:gridSpan w:val="8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计量特性</w:t>
            </w:r>
          </w:p>
        </w:tc>
        <w:tc>
          <w:tcPr>
            <w:tcW w:w="1596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是否满足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232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测量设备名称</w:t>
            </w:r>
          </w:p>
        </w:tc>
        <w:tc>
          <w:tcPr>
            <w:tcW w:w="141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测量范围</w:t>
            </w:r>
          </w:p>
        </w:tc>
        <w:tc>
          <w:tcPr>
            <w:tcW w:w="164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测量不确定度</w:t>
            </w:r>
          </w:p>
        </w:tc>
        <w:tc>
          <w:tcPr>
            <w:tcW w:w="176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测量误差</w:t>
            </w:r>
          </w:p>
        </w:tc>
        <w:tc>
          <w:tcPr>
            <w:tcW w:w="1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其他</w:t>
            </w:r>
            <w:r>
              <w:rPr>
                <w:rFonts w:hint="eastAsia" w:ascii="Times New Roman" w:hAnsi="Times New Roman"/>
                <w:szCs w:val="21"/>
              </w:rPr>
              <w:t>特性</w:t>
            </w:r>
          </w:p>
        </w:tc>
        <w:tc>
          <w:tcPr>
            <w:tcW w:w="1596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232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千分尺</w:t>
            </w:r>
          </w:p>
        </w:tc>
        <w:tc>
          <w:tcPr>
            <w:tcW w:w="141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（</w:t>
            </w:r>
            <w:r>
              <w:rPr>
                <w:rFonts w:ascii="Times New Roman" w:hAnsi="Times New Roman"/>
              </w:rPr>
              <w:t>0-25</w:t>
            </w:r>
            <w:r>
              <w:rPr>
                <w:rFonts w:hint="eastAsia" w:ascii="Times New Roman" w:hAnsi="Times New Roman"/>
                <w:lang w:eastAsia="zh-CN"/>
              </w:rPr>
              <w:t>）</w:t>
            </w:r>
            <w:r>
              <w:rPr>
                <w:rFonts w:ascii="Times New Roman" w:hAnsi="Times New Roman"/>
              </w:rPr>
              <w:t>mm</w:t>
            </w:r>
          </w:p>
        </w:tc>
        <w:tc>
          <w:tcPr>
            <w:tcW w:w="164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i/>
                <w:highlight w:val="none"/>
              </w:rPr>
              <w:t>U</w:t>
            </w:r>
            <w:r>
              <w:rPr>
                <w:rFonts w:ascii="Times New Roman" w:hAnsi="Times New Roman"/>
                <w:highlight w:val="none"/>
              </w:rPr>
              <w:t>=0.001</w:t>
            </w: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4</w:t>
            </w:r>
            <w:r>
              <w:rPr>
                <w:rFonts w:ascii="Times New Roman" w:hAnsi="Times New Roman"/>
                <w:highlight w:val="none"/>
              </w:rPr>
              <w:t>mm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none"/>
              </w:rPr>
              <w:t>(</w:t>
            </w:r>
            <w:r>
              <w:rPr>
                <w:rFonts w:ascii="Times New Roman" w:hAnsi="Times New Roman"/>
                <w:i/>
                <w:highlight w:val="none"/>
              </w:rPr>
              <w:t>k</w:t>
            </w:r>
            <w:r>
              <w:rPr>
                <w:rFonts w:ascii="Times New Roman" w:hAnsi="Times New Roman"/>
                <w:highlight w:val="none"/>
              </w:rPr>
              <w:t>=2)</w:t>
            </w:r>
          </w:p>
        </w:tc>
        <w:tc>
          <w:tcPr>
            <w:tcW w:w="176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±0.004mm</w:t>
            </w:r>
          </w:p>
        </w:tc>
        <w:tc>
          <w:tcPr>
            <w:tcW w:w="1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/</w:t>
            </w:r>
          </w:p>
        </w:tc>
        <w:tc>
          <w:tcPr>
            <w:tcW w:w="159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324" w:type="dxa"/>
            <w:gridSpan w:val="3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12" w:type="dxa"/>
            <w:gridSpan w:val="2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44" w:type="dxa"/>
            <w:gridSpan w:val="2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6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9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4" w:hRule="atLeast"/>
          <w:jc w:val="center"/>
        </w:trPr>
        <w:tc>
          <w:tcPr>
            <w:tcW w:w="2324" w:type="dxa"/>
            <w:gridSpan w:val="3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测量过程控制规范编号</w:t>
            </w:r>
          </w:p>
        </w:tc>
        <w:tc>
          <w:tcPr>
            <w:tcW w:w="6094" w:type="dxa"/>
            <w:gridSpan w:val="8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  <w:bCs/>
                <w:sz w:val="21"/>
                <w:szCs w:val="21"/>
              </w:rPr>
              <w:t>CL-GF201901</w:t>
            </w:r>
            <w:r>
              <w:rPr>
                <w:rFonts w:hint="eastAsia"/>
              </w:rPr>
              <w:t>《</w:t>
            </w:r>
            <w:r>
              <w:rPr>
                <w:rFonts w:hint="eastAsia"/>
                <w:szCs w:val="21"/>
              </w:rPr>
              <w:t>磁</w:t>
            </w:r>
            <w:r>
              <w:rPr>
                <w:rFonts w:hint="eastAsia"/>
                <w:szCs w:val="21"/>
                <w:lang w:eastAsia="zh-CN"/>
              </w:rPr>
              <w:t>钢</w:t>
            </w:r>
            <w:r>
              <w:rPr>
                <w:rFonts w:hint="eastAsia"/>
                <w:szCs w:val="21"/>
              </w:rPr>
              <w:t>外径检测</w:t>
            </w:r>
            <w:r>
              <w:rPr>
                <w:rFonts w:hint="eastAsia"/>
              </w:rPr>
              <w:t>测量过程控制规范》</w:t>
            </w:r>
          </w:p>
        </w:tc>
        <w:tc>
          <w:tcPr>
            <w:tcW w:w="1596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107" w:hRule="atLeast"/>
          <w:jc w:val="center"/>
        </w:trPr>
        <w:tc>
          <w:tcPr>
            <w:tcW w:w="232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测量方法编号</w:t>
            </w:r>
          </w:p>
        </w:tc>
        <w:tc>
          <w:tcPr>
            <w:tcW w:w="6094" w:type="dxa"/>
            <w:gridSpan w:val="8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szCs w:val="21"/>
                <w:lang w:val="en-US" w:eastAsia="zh-CN"/>
              </w:rPr>
              <w:t>GB</w:t>
            </w:r>
            <w:r>
              <w:rPr>
                <w:rFonts w:hint="default" w:ascii="Times New Roman" w:hAnsi="Times New Roman" w:cs="Times New Roman"/>
                <w:bCs/>
                <w:color w:val="000000"/>
                <w:szCs w:val="21"/>
                <w:lang w:val="en-US" w:eastAsia="zh-CN"/>
              </w:rPr>
              <w:t>/T</w:t>
            </w:r>
            <w:r>
              <w:rPr>
                <w:rFonts w:hint="eastAsia" w:ascii="Times New Roman" w:hAnsi="Times New Roman" w:cs="Times New Roman"/>
                <w:bCs/>
                <w:color w:val="000000"/>
                <w:szCs w:val="21"/>
                <w:lang w:val="en-US" w:eastAsia="zh-CN"/>
              </w:rPr>
              <w:t xml:space="preserve"> 9397</w:t>
            </w:r>
            <w:r>
              <w:rPr>
                <w:rFonts w:hint="default" w:ascii="Times New Roman" w:hAnsi="Times New Roman" w:cs="Times New Roman"/>
                <w:bCs/>
                <w:color w:val="000000"/>
                <w:szCs w:val="21"/>
                <w:lang w:val="en-US" w:eastAsia="zh-CN"/>
              </w:rPr>
              <w:t>-</w:t>
            </w:r>
            <w:r>
              <w:rPr>
                <w:rFonts w:hint="eastAsia" w:ascii="Times New Roman" w:hAnsi="Times New Roman" w:cs="Times New Roman"/>
                <w:bCs/>
                <w:color w:val="000000"/>
                <w:szCs w:val="21"/>
                <w:lang w:val="en-US" w:eastAsia="zh-CN"/>
              </w:rPr>
              <w:t>1996</w:t>
            </w:r>
            <w: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  <w:t>《</w:t>
            </w:r>
            <w:r>
              <w:rPr>
                <w:rFonts w:hint="eastAsia" w:ascii="Times New Roman" w:hAnsi="Times New Roman" w:cs="Times New Roman"/>
                <w:bCs/>
                <w:color w:val="000000"/>
                <w:szCs w:val="21"/>
                <w:lang w:eastAsia="zh-CN"/>
              </w:rPr>
              <w:t>直接辐射式电动扬声器通用规范</w:t>
            </w:r>
            <w: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  <w:t>》</w:t>
            </w:r>
          </w:p>
        </w:tc>
        <w:tc>
          <w:tcPr>
            <w:tcW w:w="1596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86" w:hRule="atLeast"/>
          <w:jc w:val="center"/>
        </w:trPr>
        <w:tc>
          <w:tcPr>
            <w:tcW w:w="232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环境条件</w:t>
            </w:r>
          </w:p>
        </w:tc>
        <w:tc>
          <w:tcPr>
            <w:tcW w:w="6094" w:type="dxa"/>
            <w:gridSpan w:val="8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常温</w:t>
            </w:r>
          </w:p>
        </w:tc>
        <w:tc>
          <w:tcPr>
            <w:tcW w:w="1596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32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操作人员姓名</w:t>
            </w:r>
          </w:p>
        </w:tc>
        <w:tc>
          <w:tcPr>
            <w:tcW w:w="6094" w:type="dxa"/>
            <w:gridSpan w:val="8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color w:val="000000" w:themeColor="text1"/>
                <w:lang w:eastAsia="zh-CN"/>
              </w:rPr>
              <w:t>何海明</w:t>
            </w:r>
            <w:r>
              <w:rPr>
                <w:rFonts w:hint="eastAsia" w:ascii="Times New Roman" w:hAnsi="Times New Roman"/>
                <w:color w:val="000000" w:themeColor="text1"/>
              </w:rPr>
              <w:t>，</w:t>
            </w:r>
            <w:r>
              <w:rPr>
                <w:rFonts w:hint="eastAsia" w:ascii="Times New Roman" w:hAnsi="Times New Roman"/>
              </w:rPr>
              <w:t>培训后上岗</w:t>
            </w:r>
          </w:p>
        </w:tc>
        <w:tc>
          <w:tcPr>
            <w:tcW w:w="1596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232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测量不确定度评定方法</w:t>
            </w:r>
          </w:p>
        </w:tc>
        <w:tc>
          <w:tcPr>
            <w:tcW w:w="6094" w:type="dxa"/>
            <w:gridSpan w:val="8"/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见《</w:t>
            </w:r>
            <w:r>
              <w:rPr>
                <w:rFonts w:hint="eastAsia"/>
                <w:szCs w:val="21"/>
              </w:rPr>
              <w:t>磁</w:t>
            </w:r>
            <w:r>
              <w:rPr>
                <w:rFonts w:hint="eastAsia"/>
                <w:szCs w:val="21"/>
                <w:lang w:eastAsia="zh-CN"/>
              </w:rPr>
              <w:t>钢</w:t>
            </w:r>
            <w:r>
              <w:rPr>
                <w:rFonts w:hint="eastAsia"/>
                <w:szCs w:val="21"/>
              </w:rPr>
              <w:t>外径检测</w:t>
            </w:r>
            <w:r>
              <w:rPr>
                <w:rFonts w:hint="eastAsia" w:ascii="Times New Roman" w:hAnsi="Times New Roman"/>
              </w:rPr>
              <w:t>测量过程</w:t>
            </w:r>
            <w:r>
              <w:rPr>
                <w:rFonts w:hint="eastAsia" w:ascii="Times New Roman" w:hAnsi="Times New Roman"/>
                <w:szCs w:val="21"/>
              </w:rPr>
              <w:t>不确定度评定》附录</w:t>
            </w:r>
            <w:r>
              <w:rPr>
                <w:rFonts w:ascii="Times New Roman" w:hAnsi="Times New Roman"/>
                <w:szCs w:val="21"/>
              </w:rPr>
              <w:t>A</w:t>
            </w:r>
          </w:p>
        </w:tc>
        <w:tc>
          <w:tcPr>
            <w:tcW w:w="1596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86" w:hRule="atLeast"/>
          <w:jc w:val="center"/>
        </w:trPr>
        <w:tc>
          <w:tcPr>
            <w:tcW w:w="232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有效性确认方法</w:t>
            </w:r>
          </w:p>
        </w:tc>
        <w:tc>
          <w:tcPr>
            <w:tcW w:w="6094" w:type="dxa"/>
            <w:gridSpan w:val="8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/>
                <w:szCs w:val="21"/>
              </w:rPr>
              <w:t>磁</w:t>
            </w:r>
            <w:r>
              <w:rPr>
                <w:rFonts w:hint="eastAsia"/>
                <w:szCs w:val="21"/>
                <w:lang w:eastAsia="zh-CN"/>
              </w:rPr>
              <w:t>钢</w:t>
            </w:r>
            <w:r>
              <w:rPr>
                <w:rFonts w:hint="eastAsia"/>
                <w:szCs w:val="21"/>
              </w:rPr>
              <w:t>外径检测</w:t>
            </w:r>
            <w:r>
              <w:rPr>
                <w:rFonts w:hint="eastAsia" w:ascii="Times New Roman" w:hAnsi="Times New Roman"/>
              </w:rPr>
              <w:t>测量过程有效性确认记录》</w:t>
            </w:r>
            <w:r>
              <w:rPr>
                <w:rFonts w:hint="eastAsia" w:ascii="Times New Roman" w:hAnsi="Times New Roman"/>
                <w:szCs w:val="21"/>
              </w:rPr>
              <w:t>附录</w:t>
            </w:r>
            <w:r>
              <w:rPr>
                <w:rFonts w:ascii="Times New Roman" w:hAnsi="Times New Roman"/>
                <w:szCs w:val="21"/>
              </w:rPr>
              <w:t>B</w:t>
            </w:r>
          </w:p>
        </w:tc>
        <w:tc>
          <w:tcPr>
            <w:tcW w:w="1596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232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监视记录</w:t>
            </w:r>
          </w:p>
        </w:tc>
        <w:tc>
          <w:tcPr>
            <w:tcW w:w="6094" w:type="dxa"/>
            <w:gridSpan w:val="8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/>
                <w:szCs w:val="21"/>
              </w:rPr>
              <w:t>磁</w:t>
            </w:r>
            <w:r>
              <w:rPr>
                <w:rFonts w:hint="eastAsia"/>
                <w:szCs w:val="21"/>
                <w:lang w:eastAsia="zh-CN"/>
              </w:rPr>
              <w:t>钢</w:t>
            </w:r>
            <w:r>
              <w:rPr>
                <w:rFonts w:hint="eastAsia"/>
                <w:szCs w:val="21"/>
              </w:rPr>
              <w:t>外径检测</w:t>
            </w:r>
            <w:r>
              <w:rPr>
                <w:rFonts w:hint="eastAsia" w:ascii="Times New Roman" w:hAnsi="Times New Roman"/>
              </w:rPr>
              <w:t>测量过程监视统计记录及控制图》附录</w:t>
            </w:r>
            <w:r>
              <w:rPr>
                <w:rFonts w:ascii="Times New Roman" w:hAnsi="Times New Roman"/>
              </w:rPr>
              <w:t xml:space="preserve"> C</w:t>
            </w:r>
          </w:p>
        </w:tc>
        <w:tc>
          <w:tcPr>
            <w:tcW w:w="1596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86" w:hRule="atLeast"/>
          <w:jc w:val="center"/>
        </w:trPr>
        <w:tc>
          <w:tcPr>
            <w:tcW w:w="232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控制图绘制</w:t>
            </w:r>
            <w:r>
              <w:rPr>
                <w:rFonts w:ascii="Times New Roman" w:hAnsi="Times New Roman"/>
                <w:szCs w:val="21"/>
              </w:rPr>
              <w:t>(</w:t>
            </w:r>
            <w:r>
              <w:rPr>
                <w:rFonts w:hint="eastAsia" w:ascii="Times New Roman" w:hAnsi="Times New Roman"/>
                <w:szCs w:val="21"/>
              </w:rPr>
              <w:t>如果有</w:t>
            </w:r>
            <w:r>
              <w:rPr>
                <w:rFonts w:ascii="Times New Roman" w:hAnsi="Times New Roman"/>
                <w:szCs w:val="21"/>
              </w:rPr>
              <w:t>)</w:t>
            </w:r>
          </w:p>
        </w:tc>
        <w:tc>
          <w:tcPr>
            <w:tcW w:w="6094" w:type="dxa"/>
            <w:gridSpan w:val="8"/>
            <w:tcBorders>
              <w:top w:val="nil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有，附录</w:t>
            </w:r>
          </w:p>
        </w:tc>
        <w:tc>
          <w:tcPr>
            <w:tcW w:w="1596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41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综合评价</w:t>
            </w:r>
          </w:p>
        </w:tc>
        <w:tc>
          <w:tcPr>
            <w:tcW w:w="8673" w:type="dxa"/>
            <w:gridSpan w:val="11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审核记录：</w:t>
            </w:r>
          </w:p>
          <w:p>
            <w:pPr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黑体" w:eastAsia="黑体"/>
                <w:snapToGrid w:val="0"/>
                <w:kern w:val="0"/>
                <w:szCs w:val="21"/>
              </w:rPr>
              <w:t>1.</w:t>
            </w:r>
            <w:r>
              <w:rPr>
                <w:rFonts w:hint="eastAsia" w:ascii="黑体" w:eastAsia="黑体"/>
                <w:snapToGrid w:val="0"/>
                <w:kern w:val="0"/>
                <w:szCs w:val="21"/>
              </w:rPr>
              <w:t>查《</w:t>
            </w:r>
            <w:r>
              <w:rPr>
                <w:rFonts w:hint="eastAsia"/>
                <w:szCs w:val="21"/>
              </w:rPr>
              <w:t>磁</w:t>
            </w:r>
            <w:r>
              <w:rPr>
                <w:rFonts w:hint="eastAsia"/>
                <w:szCs w:val="21"/>
                <w:lang w:eastAsia="zh-CN"/>
              </w:rPr>
              <w:t>钢</w:t>
            </w:r>
            <w:r>
              <w:rPr>
                <w:rFonts w:hint="eastAsia"/>
                <w:szCs w:val="21"/>
              </w:rPr>
              <w:t>外径检测</w:t>
            </w:r>
            <w:r>
              <w:rPr>
                <w:rFonts w:hint="eastAsia"/>
                <w:bCs/>
                <w:szCs w:val="21"/>
              </w:rPr>
              <w:t>检测控制规范</w:t>
            </w:r>
            <w:r>
              <w:rPr>
                <w:rFonts w:hint="eastAsia" w:ascii="黑体" w:eastAsia="黑体"/>
                <w:snapToGrid w:val="0"/>
                <w:kern w:val="0"/>
                <w:szCs w:val="21"/>
              </w:rPr>
              <w:t>》</w:t>
            </w:r>
            <w:r>
              <w:rPr>
                <w:rFonts w:hint="eastAsia" w:ascii="Times New Roman" w:hAnsi="Times New Roman"/>
                <w:szCs w:val="21"/>
              </w:rPr>
              <w:t>明确了该测量过程需控制的测量设备、测量方法、测量环境条件、测量人员能力、测量过程监视方法和监视频次，满足该测量过程要求。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</w:t>
            </w:r>
            <w:r>
              <w:rPr>
                <w:rFonts w:hint="eastAsia" w:ascii="Times New Roman" w:hAnsi="Times New Roman"/>
                <w:szCs w:val="21"/>
              </w:rPr>
              <w:t>查该测量过程要素：测量设备、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</w:rPr>
              <w:t>测量方法、环境条件、人员操作技能等均受控。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3.</w:t>
            </w:r>
            <w:r>
              <w:rPr>
                <w:rFonts w:hint="eastAsia" w:ascii="Times New Roman" w:hAnsi="Times New Roman"/>
                <w:szCs w:val="21"/>
              </w:rPr>
              <w:t>查该测量过程不确定度评定方法正确。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4.</w:t>
            </w:r>
            <w:r>
              <w:rPr>
                <w:rFonts w:hint="eastAsia" w:ascii="Times New Roman" w:hAnsi="Times New Roman"/>
                <w:szCs w:val="21"/>
              </w:rPr>
              <w:t>查该</w:t>
            </w:r>
            <w:r>
              <w:rPr>
                <w:rFonts w:hint="eastAsia" w:ascii="Times New Roman" w:hAnsi="Times New Roman"/>
              </w:rPr>
              <w:t>测量过程有效性确认方法正确，满足测量过程控制要求。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5.</w:t>
            </w:r>
            <w:r>
              <w:rPr>
                <w:rFonts w:hint="eastAsia" w:ascii="Times New Roman" w:hAnsi="Times New Roman"/>
                <w:szCs w:val="21"/>
              </w:rPr>
              <w:t>查该测量过程监视记录，在控制限。测量过程控制图绘制方法正确。</w:t>
            </w:r>
          </w:p>
          <w:p>
            <w:pPr>
              <w:rPr>
                <w:rFonts w:ascii="Times New Roman" w:hAnsi="Times New Roman"/>
                <w:szCs w:val="21"/>
              </w:rPr>
            </w:pPr>
          </w:p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审核结论：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ascii="Times New Roman" w:hAnsi="Times New Roman"/>
                <w:szCs w:val="20"/>
              </w:rPr>
              <w:sym w:font="Wingdings" w:char="F0FE"/>
            </w:r>
            <w:r>
              <w:rPr>
                <w:rFonts w:hint="eastAsia" w:ascii="Times New Roman" w:hAnsi="Times New Roman"/>
                <w:szCs w:val="21"/>
              </w:rPr>
              <w:t>符合</w:t>
            </w:r>
            <w:r>
              <w:rPr>
                <w:rFonts w:ascii="Times New Roman" w:hAnsi="Times New Roman"/>
                <w:szCs w:val="21"/>
              </w:rPr>
              <w:t xml:space="preserve">   □</w:t>
            </w:r>
            <w:r>
              <w:rPr>
                <w:rFonts w:hint="eastAsia" w:ascii="Times New Roman" w:hAnsi="Times New Roman"/>
                <w:szCs w:val="21"/>
              </w:rPr>
              <w:t>有缺陷</w:t>
            </w:r>
            <w:r>
              <w:rPr>
                <w:rFonts w:ascii="Times New Roman" w:hAnsi="Times New Roman"/>
                <w:szCs w:val="21"/>
              </w:rPr>
              <w:t xml:space="preserve">    □</w:t>
            </w:r>
            <w:r>
              <w:rPr>
                <w:rFonts w:hint="eastAsia" w:ascii="Times New Roman" w:hAnsi="Times New Roman"/>
                <w:szCs w:val="21"/>
              </w:rPr>
              <w:t>不符合</w:t>
            </w:r>
            <w:r>
              <w:rPr>
                <w:rFonts w:ascii="Times New Roman" w:hAnsi="Times New Roman"/>
                <w:szCs w:val="21"/>
              </w:rPr>
              <w:t xml:space="preserve">     </w:t>
            </w:r>
            <w:r>
              <w:rPr>
                <w:rFonts w:hint="eastAsia" w:ascii="Times New Roman" w:hAnsi="Times New Roman"/>
                <w:szCs w:val="21"/>
              </w:rPr>
              <w:t>（注：在选项上打</w:t>
            </w:r>
            <w:r>
              <w:rPr>
                <w:rFonts w:ascii="Times New Roman" w:hAnsi="Times New Roman"/>
                <w:szCs w:val="21"/>
              </w:rPr>
              <w:t>√</w:t>
            </w:r>
            <w:r>
              <w:rPr>
                <w:rFonts w:hint="eastAsia" w:ascii="Times New Roman" w:hAnsi="Times New Roman"/>
                <w:szCs w:val="21"/>
              </w:rPr>
              <w:t>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 xml:space="preserve">审核日期：    年   月    日    审核员：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10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934DCF"/>
    <w:rsid w:val="16750277"/>
    <w:rsid w:val="1F4E5637"/>
    <w:rsid w:val="31944BBF"/>
    <w:rsid w:val="7B7456C5"/>
    <w:rsid w:val="7EEC50C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1</Pages>
  <Words>85</Words>
  <Characters>487</Characters>
  <Lines>4</Lines>
  <Paragraphs>1</Paragraphs>
  <TotalTime>0</TotalTime>
  <ScaleCrop>false</ScaleCrop>
  <LinksUpToDate>false</LinksUpToDate>
  <CharactersWithSpaces>571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梅花</cp:lastModifiedBy>
  <cp:lastPrinted>2017-03-07T01:14:00Z</cp:lastPrinted>
  <dcterms:modified xsi:type="dcterms:W3CDTF">2019-11-17T23:47:52Z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