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9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95"/>
        <w:gridCol w:w="987"/>
        <w:gridCol w:w="709"/>
        <w:gridCol w:w="2665"/>
        <w:gridCol w:w="1099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受审核方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bookmarkStart w:id="3" w:name="组织名称"/>
            <w:r>
              <w:rPr>
                <w:sz w:val="21"/>
                <w:szCs w:val="21"/>
              </w:rPr>
              <w:t>中方联合停车管理有限公司</w:t>
            </w:r>
            <w:bookmarkEnd w:id="3"/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教师姓名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王亚伟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 w:asciiTheme="minorEastAsia" w:hAnsi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>李京田 李雅静 朱晓丽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专业代码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生产工艺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服务工艺流程：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车牌抓拍、识别→车辆进场→自助泊车→后台管理系统→车牌抓拍、识别→车辆出厂 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生产过程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的风险及控制措施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停车服务过程的风险：车辆碰撞和丢失。</w:t>
            </w:r>
          </w:p>
          <w:p>
            <w:pPr>
              <w:spacing w:line="2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特殊过程：停车服务过程。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潜在火灾、固体废弃物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51149-2016城市停车规划规范、公共停车场运营服务规范DB11/T 596-2008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35070.4-2018停车场电子收费 第4部分：关键设备检测技术要求、GB/T 35070.3-2018停车场电子收费 第3部分：交易流程等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检验和试验项目及要求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如有型式试验要求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要进行说明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napToGrid w:val="0"/>
              <w:spacing w:line="2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8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Theme="minorEastAsia" w:hAnsiTheme="minorEastAsia" w:eastAsiaTheme="minorEastAsia"/>
          <w:b/>
          <w:sz w:val="18"/>
          <w:szCs w:val="18"/>
          <w:lang w:val="en-US" w:eastAsia="zh-CN"/>
        </w:rPr>
        <w:t xml:space="preserve">王亚伟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李京田     </w:t>
      </w:r>
      <w:r>
        <w:rPr>
          <w:rFonts w:hint="eastAsia" w:ascii="宋体"/>
          <w:b/>
          <w:sz w:val="22"/>
          <w:szCs w:val="22"/>
        </w:rPr>
        <w:t xml:space="preserve">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21.8.11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2C3BE8"/>
    <w:rsid w:val="6E6E36EA"/>
    <w:rsid w:val="7B690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2021-08-11T02:28:55Z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431854BA351E471ABDB45CA367784D02</vt:lpwstr>
  </property>
</Properties>
</file>