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合肥国庆电力安装有限公司</w:t>
            </w:r>
            <w:bookmarkEnd w:id="7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Q：28.04.02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E：28.04.02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O：28.04.02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王翠萍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Q：28.04.02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E：28.04.02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O：28.04.02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会议室培训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张磊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温红玲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hAnsi="宋体" w:cs="宋体"/>
                <w:b/>
                <w:sz w:val="28"/>
                <w:szCs w:val="28"/>
                <w:lang w:val="zh-CN"/>
              </w:rPr>
              <w:t>招投标/报价、洽谈→签订销售合同→项目策划→物资采购→电力设施承装（修、试）→验收、意见反馈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pStyle w:val="2"/>
              <w:rPr>
                <w:rFonts w:hint="eastAsia"/>
                <w:color w:val="000000" w:themeColor="text1"/>
                <w:szCs w:val="22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2"/>
                <w:lang w:val="en-US" w:eastAsia="zh-CN"/>
              </w:rPr>
              <w:t>关键过程：安装调试过程</w:t>
            </w:r>
          </w:p>
          <w:p>
            <w:pPr>
              <w:pStyle w:val="2"/>
              <w:rPr>
                <w:rFonts w:hint="default"/>
                <w:color w:val="000000" w:themeColor="text1"/>
                <w:szCs w:val="22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2"/>
                <w:lang w:val="en-US" w:eastAsia="zh-CN"/>
              </w:rPr>
              <w:t>参照施工图纸；《火电施工质量检验及评定标准》；《电力建设安全工作规程（变电所部分）》；《国家电网公司电力安全工作规范》；GB50171-92《电气装置安装工程盘、柜及二次回路接线施工及验收规范》；GB50168-92《电气装置安装工程电缆线路施工及验收规范》</w:t>
            </w:r>
          </w:p>
          <w:p>
            <w:pPr>
              <w:pStyle w:val="2"/>
              <w:rPr>
                <w:rFonts w:hint="default" w:eastAsia="宋体"/>
                <w:color w:val="000000" w:themeColor="text1"/>
                <w:szCs w:val="22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2"/>
              </w:rPr>
              <w:t>特殊过程为：</w:t>
            </w:r>
            <w:r>
              <w:rPr>
                <w:rFonts w:hint="eastAsia"/>
                <w:color w:val="000000" w:themeColor="text1"/>
                <w:szCs w:val="22"/>
                <w:lang w:val="en-US" w:eastAsia="zh-CN"/>
              </w:rPr>
              <w:t>隐秘工程，焊接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highlight w:val="none"/>
                <w:lang w:val="en-US" w:eastAsia="zh-CN"/>
              </w:rPr>
              <w:t>《隐秘工程记录》，参照标准</w:t>
            </w: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GB50171-92《电气装置安装工程盘、柜及二次回路接线施工及验收规范》；GB50168-92《电气装置安装工程电缆线路施工及验收规范》，接地线的连接采用焊接，焊接处焊缝饱满，有足够的机械强度，无夹渣、咬肉、裂纹、虚焊、气孔，并作防腐处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712"/>
              <w:gridCol w:w="428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3712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szCs w:val="24"/>
                    </w:rPr>
                  </w:pPr>
                  <w:r>
                    <w:rPr>
                      <w:rFonts w:hint="eastAsia"/>
                    </w:rPr>
                    <w:t>主要环境因素</w:t>
                  </w:r>
                </w:p>
              </w:tc>
              <w:tc>
                <w:tcPr>
                  <w:tcW w:w="4288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szCs w:val="24"/>
                    </w:rPr>
                  </w:pPr>
                  <w:r>
                    <w:rPr>
                      <w:rFonts w:hint="eastAsia"/>
                    </w:rPr>
                    <w:t>控制措施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712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固体废弃物的处置</w:t>
                  </w:r>
                </w:p>
              </w:tc>
              <w:tc>
                <w:tcPr>
                  <w:tcW w:w="4288" w:type="dxa"/>
                  <w:shd w:val="clear" w:color="auto" w:fill="auto"/>
                  <w:vAlign w:val="center"/>
                </w:tcPr>
                <w:p>
                  <w:pPr>
                    <w:rPr>
                      <w:rFonts w:ascii="宋体" w:hAnsi="宋体"/>
                      <w:szCs w:val="24"/>
                    </w:rPr>
                  </w:pPr>
                  <w:r>
                    <w:rPr>
                      <w:rFonts w:hint="eastAsia"/>
                    </w:rPr>
                    <w:t>集中回收，交外包专业供方统一处理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3712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火灾的发生</w:t>
                  </w:r>
                </w:p>
              </w:tc>
              <w:tc>
                <w:tcPr>
                  <w:tcW w:w="4288" w:type="dxa"/>
                  <w:shd w:val="clear" w:color="auto" w:fill="auto"/>
                  <w:vAlign w:val="center"/>
                </w:tcPr>
                <w:p>
                  <w:pPr>
                    <w:rPr>
                      <w:rFonts w:ascii="宋体" w:hAnsi="宋体"/>
                      <w:szCs w:val="24"/>
                    </w:rPr>
                  </w:pPr>
                  <w:r>
                    <w:rPr>
                      <w:rFonts w:hint="eastAsia" w:ascii="宋体" w:hAnsi="宋体"/>
                      <w:szCs w:val="24"/>
                    </w:rPr>
                    <w:t>消防器材定期检查</w:t>
                  </w:r>
                </w:p>
              </w:tc>
            </w:tr>
          </w:tbl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高空坠落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/>
                <w:sz w:val="28"/>
                <w:szCs w:val="28"/>
              </w:rPr>
              <w:t>潜在火灾</w:t>
            </w:r>
            <w:r>
              <w:rPr>
                <w:rFonts w:hint="eastAsia"/>
                <w:sz w:val="28"/>
                <w:szCs w:val="28"/>
                <w:lang w:eastAsia="zh-CN"/>
              </w:rPr>
              <w:t>、</w:t>
            </w:r>
            <w:r>
              <w:rPr>
                <w:rFonts w:hint="eastAsia"/>
                <w:sz w:val="28"/>
                <w:szCs w:val="28"/>
              </w:rPr>
              <w:t>触电</w:t>
            </w:r>
            <w:r>
              <w:rPr>
                <w:rFonts w:hint="eastAsia"/>
                <w:sz w:val="28"/>
                <w:szCs w:val="28"/>
                <w:lang w:eastAsia="zh-CN"/>
              </w:rPr>
              <w:t>：</w:t>
            </w:r>
            <w:r>
              <w:rPr>
                <w:rFonts w:hint="eastAsia"/>
                <w:sz w:val="28"/>
                <w:szCs w:val="28"/>
              </w:rPr>
              <w:t>应急预案，制定管理方案，运行控制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color w:val="000000" w:themeColor="text1"/>
                <w:szCs w:val="22"/>
                <w:lang w:val="en-US" w:eastAsia="zh-CN"/>
              </w:rPr>
              <w:t>火电施工质量检验及评定标准》；《电力建设安全工作规程（变电所部分）》；《国家电网公司电力安全工作规范》；GB50171-92《电气装置安装工程盘、柜及二次回路接线施工及验收规范》；GB50168-92《电气装置安装工程电缆线路施工及验收规范》《安徽省消防安全责任制规定 》；《突发事件应急预案管理办法》；《生产安全事故报告和调查处理条例》；《用电安全导则  GB/T 13869-2008》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hint="eastAsia"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/>
          <w:sz w:val="20"/>
          <w:lang w:val="en-US" w:eastAsia="zh-CN"/>
        </w:rPr>
        <w:t xml:space="preserve">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</w:t>
      </w:r>
      <w:r>
        <w:rPr>
          <w:rFonts w:hint="eastAsia" w:ascii="宋体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 xml:space="preserve">             </w:t>
      </w:r>
      <w:r>
        <w:rPr>
          <w:rFonts w:hint="eastAsia"/>
          <w:b/>
          <w:sz w:val="18"/>
          <w:szCs w:val="18"/>
        </w:rPr>
        <w:t xml:space="preserve">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      </w:t>
      </w:r>
      <w:r>
        <w:rPr>
          <w:rFonts w:hint="eastAsia" w:ascii="宋体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 xml:space="preserve">  </w:t>
      </w:r>
      <w:bookmarkStart w:id="9" w:name="_GoBack"/>
      <w:bookmarkEnd w:id="9"/>
      <w:r>
        <w:rPr>
          <w:rFonts w:hint="eastAsia"/>
          <w:b/>
          <w:sz w:val="18"/>
          <w:szCs w:val="18"/>
        </w:rPr>
        <w:t xml:space="preserve">       </w:t>
      </w:r>
    </w:p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FC5462E"/>
    <w:rsid w:val="4F964C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0</TotalTime>
  <ScaleCrop>false</ScaleCrop>
  <LinksUpToDate>false</LinksUpToDate>
  <CharactersWithSpaces>296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春华秋实</cp:lastModifiedBy>
  <dcterms:modified xsi:type="dcterms:W3CDTF">2021-08-11T01:01:41Z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2052-11.1.0.10700</vt:lpwstr>
  </property>
</Properties>
</file>