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-794385</wp:posOffset>
            </wp:positionV>
            <wp:extent cx="7357745" cy="10206990"/>
            <wp:effectExtent l="0" t="0" r="8255" b="3810"/>
            <wp:wrapNone/>
            <wp:docPr id="2" name="图片 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7745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0103-2019-2021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刘娜娜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抽查质量管理部规格M14*1.5-6g  T、Z编号H1415-45螺纹环规的计量确认间隔未实施评审并作出规定。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GB/T19022标准条款7.1.2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2021.8.12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技术部负责规定螺纹环规的计量确认间隔，质量管理部负责组织评审。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9C32B0"/>
    <w:rsid w:val="69AF5808"/>
    <w:rsid w:val="6A28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2021-08-12T23:12:26Z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8BA39BCC19824B578D30BB69BA7C6D6F</vt:lpwstr>
  </property>
</Properties>
</file>