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54135"/>
            <wp:effectExtent l="0" t="0" r="8890" b="12065"/>
            <wp:docPr id="2" name="图片 2" descr="7b13d9dd107535c91a9dae777893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13d9dd107535c91a9dae777893e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5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36355"/>
            <wp:effectExtent l="0" t="0" r="8890" b="4445"/>
            <wp:docPr id="3" name="图片 3" descr="cfff1ad6a5a8c02a3661ef29b8e5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ff1ad6a5a8c02a3661ef29b8e51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3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河北钢铁集团矿业有限公司石人沟铁矿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李春元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设备保障科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法律法规及其他要求》中没有识别GB31336-2014铁矿地下开采单位产品能源消耗限额、GB 31337-2014 铁矿选矿单位产品能源消耗限额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》、河北省主要工序能耗限额。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RB/T103-2013 《能源管理体系 钢铁企业认证要求》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法律法规及其他要求》中没有识别GB31336-2014铁矿地下开采单位产品能源消耗限额、GB 31337-2014 铁矿选矿单位产品能源消耗限额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》、河北省主要工序能耗限额。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方正仿宋简体"/>
                <w:b/>
                <w:lang w:val="en-US" w:eastAsia="zh-CN"/>
              </w:rPr>
              <w:t>从互联网上搜索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法律法规及其他要求》中没有识别GB31336-2014铁矿地下开采单位产品能源消耗限额、GB 31337-2014 铁矿选矿单位产品能源消耗限额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》、河北省主要工序能耗限额，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并下载。将上述三个标准/要求列入到</w:t>
            </w:r>
            <w:r>
              <w:rPr>
                <w:rFonts w:hint="eastAsia" w:eastAsia="方正仿宋简体"/>
                <w:b/>
              </w:rPr>
              <w:t>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法律法规及其他要求》中。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理解不深刻。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对相关人员进行培训，使其理解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的内容。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eastAsia="方正仿宋简体"/>
                <w:b/>
                <w:lang w:val="en-US" w:eastAsia="zh-CN"/>
              </w:rPr>
              <w:t>检查《法律法规及其他要求清单》已经将“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GB31336-2014铁矿地下开采单位产品能源消耗限额、GB 31337-2014 铁矿选矿单位产品能源消耗限额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》、河北省主要工序能耗限额”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三个标准列入。相关人员已经进行培训，已经了解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的内容。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eastAsia="方正仿宋简体"/>
                <w:b/>
                <w:lang w:val="en-US" w:eastAsia="zh-CN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法律法规及其他要求》中没有识别GB31336-2014铁矿地下开采单位产品能源消耗限额、GB 31337-2014 铁矿选矿单位产品能源消耗限额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》、河北省主要工序能耗限额。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9246A"/>
    <w:rsid w:val="60A15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2021-08-12T01:10:39Z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