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0811-2021-EnMs</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6"/>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河北钢铁集团矿业有限公司石人沟铁矿</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13"/>
      </w:pPr>
    </w:p>
    <w:p>
      <w:pPr>
        <w:pStyle w:val="13"/>
      </w:pPr>
    </w:p>
    <w:p>
      <w:pPr>
        <w:pStyle w:val="13"/>
      </w:pPr>
    </w:p>
    <w:p>
      <w:pPr>
        <w:pStyle w:val="13"/>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河北钢铁集团矿业有限公司石人沟铁矿</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遵化市兴旺寨乡野瓠山村</w:t>
            </w:r>
            <w:bookmarkEnd w:id="6"/>
          </w:p>
        </w:tc>
        <w:tc>
          <w:tcPr>
            <w:tcW w:w="1242" w:type="dxa"/>
            <w:vMerge w:val="restart"/>
            <w:vAlign w:val="center"/>
          </w:tcPr>
          <w:p>
            <w:r>
              <w:rPr>
                <w:rFonts w:hint="eastAsia"/>
              </w:rPr>
              <w:t>邮编</w:t>
            </w:r>
          </w:p>
        </w:tc>
        <w:tc>
          <w:tcPr>
            <w:tcW w:w="1771" w:type="dxa"/>
          </w:tcPr>
          <w:p>
            <w:bookmarkStart w:id="7" w:name="注册邮编"/>
            <w:r>
              <w:t>064200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t>遵化市兴旺寨乡野瓠山村</w:t>
            </w:r>
          </w:p>
        </w:tc>
        <w:tc>
          <w:tcPr>
            <w:tcW w:w="1242" w:type="dxa"/>
            <w:vMerge w:val="continue"/>
            <w:vAlign w:val="center"/>
          </w:tcPr>
          <w:p/>
        </w:tc>
        <w:tc>
          <w:tcPr>
            <w:tcW w:w="1771" w:type="dxa"/>
          </w:tcPr>
          <w:p>
            <w:bookmarkStart w:id="8" w:name="办公邮编"/>
            <w:r>
              <w:t>064200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李春元</w:t>
            </w:r>
            <w:bookmarkEnd w:id="9"/>
          </w:p>
        </w:tc>
        <w:tc>
          <w:tcPr>
            <w:tcW w:w="1313" w:type="dxa"/>
            <w:vAlign w:val="center"/>
          </w:tcPr>
          <w:p>
            <w:r>
              <w:rPr>
                <w:rFonts w:hint="eastAsia"/>
              </w:rPr>
              <w:t>电话.</w:t>
            </w:r>
          </w:p>
        </w:tc>
        <w:tc>
          <w:tcPr>
            <w:tcW w:w="2180" w:type="dxa"/>
            <w:vAlign w:val="center"/>
          </w:tcPr>
          <w:p>
            <w:bookmarkStart w:id="10" w:name="联系人电话"/>
            <w:r>
              <w:t>18032598013</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李成合</w:t>
            </w:r>
            <w:bookmarkEnd w:id="12"/>
          </w:p>
        </w:tc>
        <w:tc>
          <w:tcPr>
            <w:tcW w:w="1313" w:type="dxa"/>
            <w:vAlign w:val="center"/>
          </w:tcPr>
          <w:p>
            <w:r>
              <w:rPr>
                <w:rFonts w:hint="eastAsia"/>
              </w:rPr>
              <w:t>管理者代表</w:t>
            </w:r>
          </w:p>
        </w:tc>
        <w:tc>
          <w:tcPr>
            <w:tcW w:w="2180" w:type="dxa"/>
          </w:tcPr>
          <w:p>
            <w:bookmarkStart w:id="13" w:name="管理者代表"/>
            <w:r>
              <w:t>李春元</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 xml:space="preserve">受审核组织的班次：□单班 □双班 </w:t>
            </w:r>
            <w:r>
              <w:rPr>
                <w:rFonts w:hint="eastAsia"/>
                <w:lang w:eastAsia="zh-CN"/>
              </w:rPr>
              <w:t>☑</w:t>
            </w:r>
            <w:r>
              <w:rPr>
                <w:rFonts w:hint="eastAsia"/>
              </w:rPr>
              <w:t>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585970" cy="488950"/>
                  <wp:effectExtent l="0" t="0" r="11430" b="635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7"/>
                          <a:stretch>
                            <a:fillRect/>
                          </a:stretch>
                        </pic:blipFill>
                        <pic:spPr>
                          <a:xfrm>
                            <a:off x="0" y="0"/>
                            <a:ext cx="4585970" cy="488950"/>
                          </a:xfrm>
                          <a:prstGeom prst="rect">
                            <a:avLst/>
                          </a:prstGeom>
                          <a:noFill/>
                          <a:ln>
                            <a:noFill/>
                          </a:ln>
                        </pic:spPr>
                      </pic:pic>
                    </a:graphicData>
                  </a:graphic>
                </wp:inline>
              </w:drawing>
            </w:r>
          </w:p>
          <w:p>
            <w:pPr>
              <w:pStyle w:val="13"/>
            </w:pPr>
            <w:r>
              <w:drawing>
                <wp:inline distT="0" distB="0" distL="114300" distR="114300">
                  <wp:extent cx="4573905" cy="636270"/>
                  <wp:effectExtent l="0" t="0" r="10795" b="1143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8"/>
                          <a:stretch>
                            <a:fillRect/>
                          </a:stretch>
                        </pic:blipFill>
                        <pic:spPr>
                          <a:xfrm>
                            <a:off x="0" y="0"/>
                            <a:ext cx="4573905" cy="636270"/>
                          </a:xfrm>
                          <a:prstGeom prst="rect">
                            <a:avLst/>
                          </a:prstGeom>
                          <a:noFill/>
                          <a:ln>
                            <a:noFill/>
                          </a:ln>
                        </pic:spPr>
                      </pic:pic>
                    </a:graphicData>
                  </a:graphic>
                </wp:inline>
              </w:drawing>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567"/>
        <w:gridCol w:w="1869"/>
        <w:gridCol w:w="864"/>
        <w:gridCol w:w="1883"/>
        <w:gridCol w:w="1214"/>
        <w:gridCol w:w="859"/>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6"/>
            <w:tcMar>
              <w:left w:w="113" w:type="dxa"/>
            </w:tcMar>
          </w:tcPr>
          <w:p>
            <w:bookmarkStart w:id="14" w:name="审核日期"/>
            <w:r>
              <w:rPr>
                <w:rFonts w:hint="eastAsia"/>
              </w:rPr>
              <w:t>2021年08月09日 上午至2021年08月12日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6"/>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Add1"/>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6"/>
            <w:tcMar>
              <w:left w:w="113" w:type="dxa"/>
            </w:tcMar>
          </w:tcPr>
          <w:p>
            <w:bookmarkStart w:id="19" w:name="Q勾选Add1"/>
            <w:r>
              <w:rPr>
                <w:rFonts w:hint="eastAsia"/>
                <w:lang w:val="de-DE"/>
              </w:rPr>
              <w:t>□</w:t>
            </w:r>
            <w:bookmarkEnd w:id="19"/>
            <w:r>
              <w:rPr>
                <w:rFonts w:hint="eastAsia"/>
                <w:lang w:val="de-DE"/>
              </w:rPr>
              <w:t>GB/T19001-2016</w:t>
            </w:r>
            <w:r>
              <w:rPr>
                <w:rFonts w:hint="eastAsia"/>
              </w:rPr>
              <w:t xml:space="preserve">/ISO 9001:2015  </w:t>
            </w:r>
            <w:bookmarkStart w:id="20" w:name="QJ勾选"/>
            <w:r>
              <w:rPr>
                <w:rFonts w:hint="eastAsia"/>
                <w:lang w:val="de-DE"/>
              </w:rPr>
              <w:t>□</w:t>
            </w:r>
            <w:bookmarkEnd w:id="20"/>
            <w:r>
              <w:rPr>
                <w:rFonts w:hint="eastAsia"/>
                <w:lang w:val="de-DE"/>
              </w:rPr>
              <w:t>GB/T 50430-2017</w:t>
            </w:r>
            <w:r>
              <w:rPr>
                <w:rFonts w:hint="eastAsia"/>
              </w:rPr>
              <w:t xml:space="preserve">    </w:t>
            </w:r>
          </w:p>
          <w:p>
            <w:pPr>
              <w:rPr>
                <w:lang w:val="de-DE"/>
              </w:rPr>
            </w:pPr>
            <w:bookmarkStart w:id="21" w:name="E勾选Add1"/>
            <w:r>
              <w:rPr>
                <w:rFonts w:hint="eastAsia"/>
                <w:lang w:val="de-DE"/>
              </w:rPr>
              <w:t>□</w:t>
            </w:r>
            <w:bookmarkEnd w:id="21"/>
            <w:r>
              <w:rPr>
                <w:rFonts w:hint="eastAsia"/>
                <w:lang w:val="de-DE"/>
              </w:rPr>
              <w:t>GB/T24001-2016</w:t>
            </w:r>
            <w:r>
              <w:rPr>
                <w:rFonts w:hint="eastAsia"/>
              </w:rPr>
              <w:t xml:space="preserve">/ISO 14001:2015 </w:t>
            </w:r>
            <w:bookmarkStart w:id="22" w:name="S勾选Add1"/>
            <w:r>
              <w:rPr>
                <w:rFonts w:hint="eastAsia"/>
                <w:lang w:val="de-DE"/>
              </w:rPr>
              <w:t>□</w:t>
            </w:r>
            <w:bookmarkEnd w:id="22"/>
            <w:r>
              <w:rPr>
                <w:rFonts w:hint="eastAsia"/>
              </w:rPr>
              <w:t>GB/T 45001-2020/</w:t>
            </w:r>
            <w:r>
              <w:rPr>
                <w:rFonts w:hint="eastAsia"/>
                <w:lang w:val="de-DE"/>
              </w:rPr>
              <w:t>ISO45001：2018</w:t>
            </w:r>
          </w:p>
          <w:p>
            <w:pPr>
              <w:rPr>
                <w:lang w:val="de-DE"/>
              </w:rPr>
            </w:pPr>
            <w:r>
              <w:rPr>
                <w:rFonts w:hint="eastAsia"/>
              </w:rPr>
              <w:t>■GB/T 23331-2020/</w:t>
            </w:r>
            <w:r>
              <w:rPr>
                <w:rFonts w:hint="eastAsia"/>
                <w:lang w:val="de-DE"/>
              </w:rPr>
              <w:t xml:space="preserve">ISO50001：2018标准  </w:t>
            </w:r>
          </w:p>
          <w:p>
            <w:r>
              <w:rPr>
                <w:rFonts w:hint="eastAsia"/>
              </w:rPr>
              <w:t>■</w:t>
            </w:r>
            <w:r>
              <w:rPr>
                <w:rFonts w:hint="eastAsia"/>
                <w:lang w:val="de-DE"/>
              </w:rPr>
              <w:t>RB/T</w:t>
            </w:r>
            <w:r>
              <w:rPr>
                <w:rFonts w:hint="default" w:ascii="宋体" w:hAnsi="宋体"/>
                <w:b/>
                <w:sz w:val="21"/>
                <w:szCs w:val="21"/>
              </w:rPr>
              <w:t>103-2</w:t>
            </w:r>
            <w:r>
              <w:rPr>
                <w:rFonts w:hint="eastAsia" w:ascii="宋体" w:hAnsi="宋体"/>
                <w:b/>
                <w:sz w:val="21"/>
                <w:szCs w:val="21"/>
                <w:lang w:val="en-US" w:eastAsia="zh-CN"/>
              </w:rPr>
              <w:t>01</w:t>
            </w:r>
            <w:r>
              <w:rPr>
                <w:rFonts w:hint="default" w:ascii="宋体" w:hAnsi="宋体"/>
                <w:b/>
                <w:sz w:val="21"/>
                <w:szCs w:val="21"/>
              </w:rPr>
              <w:t>3钢铁企业能源管理体系要求</w:t>
            </w:r>
          </w:p>
          <w:p>
            <w:r>
              <w:rPr>
                <w:rFonts w:hint="eastAsia"/>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rPr>
              <w:t>■</w:t>
            </w:r>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6"/>
            <w:tcMar>
              <w:left w:w="113" w:type="dxa"/>
            </w:tcMar>
            <w:vAlign w:val="center"/>
          </w:tcPr>
          <w:p>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6"/>
            <w:tcMar>
              <w:left w:w="113" w:type="dxa"/>
            </w:tcMar>
            <w:vAlign w:val="bottom"/>
          </w:tcPr>
          <w:p>
            <w:pPr>
              <w:widowControl/>
              <w:jc w:val="left"/>
            </w:pPr>
            <w:r>
              <w:rPr>
                <w:rFonts w:hint="eastAsia"/>
              </w:rPr>
              <w:t>■</w:t>
            </w:r>
            <w:r>
              <w:rPr>
                <w:rFonts w:hint="eastAsia" w:ascii="宋体" w:hAnsi="宋体" w:cs="宋体"/>
                <w:color w:val="000000"/>
                <w:kern w:val="0"/>
                <w:szCs w:val="21"/>
              </w:rPr>
              <w:t xml:space="preserve">现场审核   </w:t>
            </w:r>
            <w:r>
              <w:rPr>
                <w:rFonts w:hint="eastAsia"/>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6"/>
            <w:tcMar>
              <w:left w:w="113" w:type="dxa"/>
            </w:tcMar>
          </w:tcPr>
          <w:p>
            <w:bookmarkStart w:id="23" w:name="初审Add1"/>
            <w:r>
              <w:rPr>
                <w:rFonts w:hint="eastAsia"/>
              </w:rPr>
              <w:t>■</w:t>
            </w:r>
            <w:bookmarkEnd w:id="23"/>
            <w:r>
              <w:rPr>
                <w:rFonts w:hint="eastAsia"/>
              </w:rPr>
              <w:t xml:space="preserve">初审二阶段  </w:t>
            </w:r>
            <w:bookmarkStart w:id="24" w:name="监督勾选"/>
            <w:r>
              <w:rPr>
                <w:rFonts w:hint="eastAsia"/>
              </w:rPr>
              <w:t>□</w:t>
            </w:r>
            <w:bookmarkEnd w:id="24"/>
            <w:r>
              <w:rPr>
                <w:rFonts w:hint="eastAsia"/>
              </w:rPr>
              <w:t xml:space="preserve">监督 第 </w:t>
            </w:r>
            <w:bookmarkStart w:id="25" w:name="监督次数"/>
            <w:bookmarkEnd w:id="25"/>
            <w:r>
              <w:rPr>
                <w:rFonts w:hint="eastAsia"/>
              </w:rPr>
              <w:t xml:space="preserve"> 次监督审核  </w:t>
            </w:r>
            <w:bookmarkStart w:id="26" w:name="再认证勾选"/>
            <w:r>
              <w:rPr>
                <w:rFonts w:hint="eastAsia"/>
              </w:rPr>
              <w:t>□</w:t>
            </w:r>
            <w:bookmarkEnd w:id="26"/>
            <w:r>
              <w:rPr>
                <w:rFonts w:hint="eastAsia"/>
              </w:rPr>
              <w:t xml:space="preserve">再认证 </w:t>
            </w:r>
            <w:bookmarkStart w:id="27" w:name="扩项勾选Add1"/>
            <w:r>
              <w:rPr>
                <w:rFonts w:hint="eastAsia"/>
              </w:rPr>
              <w:t>□</w:t>
            </w:r>
            <w:bookmarkEnd w:id="27"/>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6"/>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6"/>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音频 □视频 </w:t>
            </w:r>
            <w:r>
              <w:rPr>
                <w:rFonts w:hint="eastAsia" w:ascii="宋体"/>
                <w:b/>
                <w:color w:val="0000FF"/>
                <w:szCs w:val="21"/>
                <w:lang w:eastAsia="zh-CN"/>
              </w:rPr>
              <w:t>☑</w:t>
            </w:r>
            <w:r>
              <w:rPr>
                <w:rFonts w:hint="eastAsia" w:ascii="宋体"/>
                <w:b/>
                <w:color w:val="0000FF"/>
                <w:szCs w:val="21"/>
              </w:rPr>
              <w:t>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6"/>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6"/>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 xml:space="preserve">网络 </w:t>
            </w:r>
            <w:r>
              <w:rPr>
                <w:rFonts w:hint="eastAsia" w:ascii="宋体"/>
                <w:b/>
                <w:color w:val="0000FF"/>
                <w:szCs w:val="21"/>
                <w:lang w:eastAsia="zh-CN"/>
              </w:rPr>
              <w:t>☑</w:t>
            </w:r>
            <w:r>
              <w:rPr>
                <w:rFonts w:hint="eastAsia" w:ascii="宋体"/>
                <w:b/>
                <w:color w:val="0000FF"/>
                <w:szCs w:val="21"/>
              </w:rPr>
              <w:t xml:space="preserve"> 智能手机 </w:t>
            </w:r>
            <w:r>
              <w:rPr>
                <w:rFonts w:hint="eastAsia" w:ascii="宋体"/>
                <w:b/>
                <w:color w:val="0000FF"/>
                <w:szCs w:val="21"/>
                <w:lang w:eastAsia="zh-CN"/>
              </w:rPr>
              <w:t>☑</w:t>
            </w:r>
            <w:r>
              <w:rPr>
                <w:rFonts w:hint="eastAsia" w:ascii="宋体"/>
                <w:b/>
                <w:color w:val="0000FF"/>
                <w:szCs w:val="21"/>
              </w:rPr>
              <w:t xml:space="preserve">手持设备 </w:t>
            </w:r>
            <w:r>
              <w:rPr>
                <w:rFonts w:hint="eastAsia" w:ascii="宋体"/>
                <w:b/>
                <w:color w:val="0000FF"/>
                <w:szCs w:val="21"/>
                <w:lang w:eastAsia="zh-CN"/>
              </w:rPr>
              <w:t>☑</w:t>
            </w:r>
            <w:r>
              <w:rPr>
                <w:rFonts w:hint="eastAsia" w:ascii="宋体"/>
                <w:b/>
                <w:color w:val="0000FF"/>
                <w:szCs w:val="21"/>
              </w:rPr>
              <w:t xml:space="preserve">笔记本电脑 </w:t>
            </w:r>
            <w:r>
              <w:rPr>
                <w:rFonts w:hint="eastAsia" w:ascii="宋体"/>
                <w:b/>
                <w:color w:val="0000FF"/>
                <w:szCs w:val="21"/>
                <w:lang w:eastAsia="zh-CN"/>
              </w:rPr>
              <w:t>□</w:t>
            </w:r>
            <w:r>
              <w:rPr>
                <w:rFonts w:hint="eastAsia" w:ascii="宋体"/>
                <w:b/>
                <w:color w:val="0000FF"/>
                <w:szCs w:val="21"/>
              </w:rPr>
              <w:t>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65" w:type="dxa"/>
            <w:vMerge w:val="restart"/>
            <w:vAlign w:val="center"/>
          </w:tcPr>
          <w:p>
            <w:r>
              <w:rPr>
                <w:rFonts w:hint="eastAsia"/>
              </w:rPr>
              <w:t>审核范围</w:t>
            </w:r>
          </w:p>
        </w:tc>
        <w:tc>
          <w:tcPr>
            <w:tcW w:w="7256" w:type="dxa"/>
            <w:gridSpan w:val="6"/>
            <w:vMerge w:val="restart"/>
            <w:vAlign w:val="center"/>
          </w:tcPr>
          <w:p>
            <w:bookmarkStart w:id="28" w:name="审核范围"/>
            <w:r>
              <w:t>铁矿石地下开采所涉及的相关能源管理活动</w:t>
            </w:r>
            <w:bookmarkEnd w:id="28"/>
          </w:p>
        </w:tc>
        <w:tc>
          <w:tcPr>
            <w:tcW w:w="1142"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65" w:type="dxa"/>
            <w:vMerge w:val="continue"/>
            <w:vAlign w:val="center"/>
          </w:tcPr>
          <w:p/>
        </w:tc>
        <w:tc>
          <w:tcPr>
            <w:tcW w:w="7256" w:type="dxa"/>
            <w:gridSpan w:val="6"/>
            <w:vMerge w:val="continue"/>
            <w:vAlign w:val="center"/>
          </w:tcPr>
          <w:p/>
        </w:tc>
        <w:tc>
          <w:tcPr>
            <w:tcW w:w="1142" w:type="dxa"/>
            <w:vAlign w:val="center"/>
          </w:tcPr>
          <w:p>
            <w:bookmarkStart w:id="29" w:name="专业代码"/>
            <w:r>
              <w:t>2.2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6"/>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6"/>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1869"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3961" w:type="dxa"/>
            <w:gridSpan w:val="3"/>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2001" w:type="dxa"/>
            <w:gridSpan w:val="2"/>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gridSpan w:val="2"/>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gridSpan w:val="3"/>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ascii="Times New Roman" w:hAnsi="Times New Roman" w:eastAsia="宋体" w:cs="Times New Roman"/>
              </w:rPr>
            </w:pPr>
            <w:r>
              <w:rPr>
                <w:rFonts w:ascii="Times New Roman" w:hAnsi="Times New Roman" w:eastAsia="宋体" w:cs="Times New Roman"/>
              </w:rPr>
              <w:t>河北钢铁集团矿业有限公司石人沟铁矿</w:t>
            </w:r>
          </w:p>
          <w:p>
            <w:pPr>
              <w:rPr>
                <w:rFonts w:ascii="Times New Roman" w:hAnsi="Times New Roman" w:eastAsia="宋体" w:cs="Times New Roman"/>
                <w:lang w:val="de-DE" w:eastAsia="ja-JP"/>
              </w:rPr>
            </w:pPr>
            <w:r>
              <w:rPr>
                <w:rFonts w:ascii="Times New Roman" w:hAnsi="Times New Roman" w:eastAsia="宋体" w:cs="Times New Roman"/>
              </w:rPr>
              <w:t>遵化市兴旺寨乡野瓠山村</w:t>
            </w:r>
          </w:p>
        </w:tc>
        <w:tc>
          <w:tcPr>
            <w:tcW w:w="2267" w:type="dxa"/>
          </w:tcPr>
          <w:p>
            <w:pPr>
              <w:rPr>
                <w:rFonts w:ascii="Times New Roman" w:hAnsi="Times New Roman" w:eastAsia="宋体" w:cs="Times New Roman"/>
                <w:lang w:val="de-DE" w:eastAsia="ja-JP"/>
              </w:rPr>
            </w:pPr>
            <w:r>
              <w:t>遵化市兴旺寨乡野瓠山村</w:t>
            </w:r>
            <w:bookmarkStart w:id="33" w:name="_GoBack"/>
            <w:bookmarkEnd w:id="33"/>
          </w:p>
        </w:tc>
        <w:tc>
          <w:tcPr>
            <w:tcW w:w="571" w:type="dxa"/>
            <w:vAlign w:val="center"/>
          </w:tcPr>
          <w:p>
            <w:pPr>
              <w:rPr>
                <w:rFonts w:hint="default" w:eastAsia="宋体"/>
                <w:lang w:val="en-US" w:eastAsia="zh-CN"/>
              </w:rPr>
            </w:pPr>
            <w:r>
              <w:rPr>
                <w:rFonts w:hint="eastAsia"/>
                <w:lang w:val="en-US" w:eastAsia="zh-CN"/>
              </w:rPr>
              <w:t>914</w:t>
            </w:r>
          </w:p>
        </w:tc>
        <w:tc>
          <w:tcPr>
            <w:tcW w:w="2803" w:type="dxa"/>
            <w:vAlign w:val="center"/>
          </w:tcPr>
          <w:p>
            <w:pPr>
              <w:rPr>
                <w:lang w:eastAsia="ja-JP"/>
              </w:rPr>
            </w:pPr>
            <w:r>
              <w:t>铁矿石地下开采所涉及的相关能源管理活动</w:t>
            </w:r>
          </w:p>
        </w:tc>
        <w:tc>
          <w:tcPr>
            <w:tcW w:w="669" w:type="dxa"/>
            <w:vAlign w:val="center"/>
          </w:tcPr>
          <w:p>
            <w:pPr>
              <w:rPr>
                <w:lang w:eastAsia="ja-JP"/>
              </w:rPr>
            </w:pPr>
            <w:r>
              <w:rPr>
                <w:rFonts w:hint="eastAsia" w:eastAsia="黑体"/>
                <w:szCs w:val="21"/>
                <w:lang w:val="en-US" w:eastAsia="zh-CN"/>
              </w:rPr>
              <w:t>GB/T23331-2020</w:t>
            </w: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2018-N1EnMS-1072033</w:t>
            </w:r>
          </w:p>
        </w:tc>
        <w:tc>
          <w:tcPr>
            <w:tcW w:w="2179" w:type="dxa"/>
            <w:vAlign w:val="center"/>
          </w:tcPr>
          <w:p>
            <w: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tc>
      </w:tr>
    </w:tbl>
    <w:p/>
    <w:p>
      <w:r>
        <w:rPr>
          <w:lang w:eastAsia="ja-JP"/>
        </w:rPr>
        <w:t xml:space="preserve"> </w:t>
      </w:r>
    </w:p>
    <w:p>
      <w:r>
        <w:rPr>
          <w:rFonts w:hint="eastAsia"/>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r>
        <w:rPr>
          <w:rFonts w:hint="eastAsia"/>
          <w:lang w:eastAsia="zh-CN"/>
        </w:rPr>
        <w:t>☑</w:t>
      </w:r>
      <w:r>
        <w:rPr>
          <w:rFonts w:hint="eastAsia"/>
        </w:rPr>
        <w:t>EnMS □FSMS □HACCP的附件）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9"/>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56"/>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656"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656"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656"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656" w:type="dxa"/>
          </w:tcPr>
          <w:p>
            <w:r>
              <w:rPr>
                <w:rFonts w:hint="eastAsia"/>
              </w:rPr>
              <w:t>审核组长签字</w:t>
            </w:r>
          </w:p>
        </w:tc>
        <w:tc>
          <w:tcPr>
            <w:tcW w:w="2764" w:type="dxa"/>
            <w:tcMar>
              <w:left w:w="113" w:type="dxa"/>
            </w:tcMar>
          </w:tcPr>
          <w:p>
            <w:r>
              <w:rPr>
                <w:rFonts w:hint="eastAsia" w:ascii="宋体" w:hAnsi="宋体"/>
              </w:rPr>
              <w:drawing>
                <wp:anchor distT="0" distB="0" distL="114300" distR="114300" simplePos="0" relativeHeight="251660288" behindDoc="0" locked="0" layoutInCell="1" allowOverlap="1">
                  <wp:simplePos x="0" y="0"/>
                  <wp:positionH relativeFrom="column">
                    <wp:posOffset>356870</wp:posOffset>
                  </wp:positionH>
                  <wp:positionV relativeFrom="page">
                    <wp:posOffset>-5958205</wp:posOffset>
                  </wp:positionV>
                  <wp:extent cx="570230" cy="435610"/>
                  <wp:effectExtent l="0" t="0" r="1270" b="8890"/>
                  <wp:wrapSquare wrapText="bothSides"/>
                  <wp:docPr id="1" name="图片 1"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53999692(1)"/>
                          <pic:cNvPicPr>
                            <a:picLocks noChangeAspect="1"/>
                          </pic:cNvPicPr>
                        </pic:nvPicPr>
                        <pic:blipFill>
                          <a:blip r:embed="rId9">
                            <a:lum bright="35999"/>
                          </a:blip>
                          <a:stretch>
                            <a:fillRect/>
                          </a:stretch>
                        </pic:blipFill>
                        <pic:spPr>
                          <a:xfrm>
                            <a:off x="0" y="0"/>
                            <a:ext cx="570230" cy="43561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2021.8.12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pacing w:before="40" w:after="40"/>
        <w:rPr>
          <w:rFonts w:eastAsia="微软雅黑"/>
          <w:sz w:val="20"/>
          <w:szCs w:val="20"/>
        </w:rPr>
      </w:pPr>
    </w:p>
    <w:p>
      <w:pPr>
        <w:shd w:val="clear" w:color="auto" w:fill="EBF1DE" w:themeFill="accent3" w:themeFillTint="32"/>
      </w:pPr>
      <w:r>
        <w:t xml:space="preserve">附件 </w:t>
      </w:r>
      <w:r>
        <w:rPr>
          <w:rFonts w:hint="eastAsia"/>
        </w:rPr>
        <w:t>GB/T 23331-2020/</w:t>
      </w:r>
      <w:r>
        <w:t>ISO</w:t>
      </w:r>
      <w:r>
        <w:rPr>
          <w:rFonts w:hint="eastAsia"/>
        </w:rPr>
        <w:t xml:space="preserve"> 50</w:t>
      </w:r>
      <w:r>
        <w:t>001:201</w:t>
      </w:r>
      <w:r>
        <w:rPr>
          <w:rFonts w:hint="eastAsia"/>
        </w:rPr>
        <w:t>8</w:t>
      </w:r>
      <w:r>
        <w:t xml:space="preserve"> (若不是 </w:t>
      </w:r>
      <w:r>
        <w:rPr>
          <w:rFonts w:hint="eastAsia"/>
        </w:rPr>
        <w:t>GB/T 23331-2020/</w:t>
      </w:r>
      <w:r>
        <w:t>ISO</w:t>
      </w:r>
      <w:r>
        <w:rPr>
          <w:rFonts w:hint="eastAsia"/>
        </w:rPr>
        <w:t>50</w:t>
      </w:r>
      <w:r>
        <w:t>001:201</w:t>
      </w:r>
      <w:r>
        <w:rPr>
          <w:rFonts w:hint="eastAsia"/>
        </w:rPr>
        <w:t>8</w:t>
      </w:r>
      <w: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rPr>
                      <w:rFonts w:hint="eastAsia"/>
                    </w:rPr>
                    <w:t xml:space="preserve">活动、产品和服务 </w:t>
                  </w:r>
                  <w:r>
                    <w:rPr>
                      <w:rFonts w:hint="eastAsia"/>
                      <w:lang w:eastAsia="zh-CN"/>
                    </w:rPr>
                    <w:t>☑</w:t>
                  </w:r>
                  <w:r>
                    <w:rPr>
                      <w:rFonts w:hint="eastAsia"/>
                    </w:rPr>
                    <w:t>战略方向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 xml:space="preserve">遵守相关的法律法规、节能减排；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rPr>
                <w:rFonts w:hint="eastAsia" w:eastAsia="宋体"/>
                <w:lang w:val="en-US" w:eastAsia="zh-CN"/>
              </w:rPr>
            </w:pPr>
            <w:r>
              <w:t>铁矿石地下开采所涉及的相关能源管理活动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 xml:space="preserve">人力资源□营销和市场  </w:t>
            </w:r>
            <w:r>
              <w:rPr>
                <w:rFonts w:hint="eastAsia"/>
                <w:lang w:eastAsia="zh-CN"/>
              </w:rPr>
              <w:t>☑</w:t>
            </w:r>
            <w:r>
              <w:rPr>
                <w:rFonts w:hint="eastAsia"/>
              </w:rPr>
              <w:t xml:space="preserve">生产 □检验 </w:t>
            </w:r>
            <w:r>
              <w:rPr>
                <w:rFonts w:hint="eastAsia"/>
                <w:lang w:eastAsia="zh-CN"/>
              </w:rPr>
              <w:t>☑</w:t>
            </w:r>
            <w:r>
              <w:rPr>
                <w:rFonts w:hint="eastAsia"/>
              </w:rPr>
              <w:t xml:space="preserve">设备管理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满足限额要求 </w:t>
            </w:r>
            <w:r>
              <w:rPr>
                <w:rFonts w:hint="eastAsia"/>
                <w:lang w:eastAsia="zh-CN"/>
              </w:rPr>
              <w:t>☑</w:t>
            </w:r>
            <w:r>
              <w:rPr>
                <w:rFonts w:hint="eastAsia"/>
              </w:rPr>
              <w:t xml:space="preserve">主要用能设备管理  </w:t>
            </w:r>
            <w:r>
              <w:rPr>
                <w:rFonts w:hint="eastAsia"/>
                <w:lang w:eastAsia="zh-CN"/>
              </w:rPr>
              <w:t>☑</w:t>
            </w:r>
            <w:r>
              <w:rPr>
                <w:rFonts w:hint="eastAsia"/>
              </w:rPr>
              <w:t>能耗测量</w:t>
            </w:r>
          </w:p>
          <w:p>
            <w:pPr>
              <w:shd w:val="clear" w:color="auto" w:fill="EBF1DE" w:themeFill="accent3" w:themeFillTint="32"/>
              <w:spacing w:before="40" w:after="40"/>
            </w:pPr>
            <w:r>
              <w:rPr>
                <w:rFonts w:hint="eastAsia"/>
              </w:rPr>
              <w:t>□节能评估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 □能效监测 □设备维修 □人员培训 □其他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autoSpaceDE w:val="0"/>
              <w:autoSpaceDN w:val="0"/>
              <w:spacing w:line="420" w:lineRule="exact"/>
              <w:ind w:firstLine="420" w:firstLineChars="200"/>
              <w:jc w:val="left"/>
              <w:rPr>
                <w:rFonts w:hint="eastAsia" w:ascii="Times New Roman" w:hAnsi="Times New Roman" w:eastAsia="宋体" w:cs="Times New Roman"/>
                <w:u w:val="single"/>
              </w:rPr>
            </w:pPr>
            <w:r>
              <w:rPr>
                <w:rFonts w:hint="eastAsia"/>
              </w:rPr>
              <w:t>最高管理者制定了文件化的管理体系方针：</w:t>
            </w:r>
            <w:r>
              <w:rPr>
                <w:rFonts w:hint="eastAsia"/>
                <w:u w:val="single"/>
              </w:rPr>
              <w:t xml:space="preserve">  </w:t>
            </w:r>
            <w:r>
              <w:rPr>
                <w:rFonts w:hint="eastAsia" w:ascii="Times New Roman" w:hAnsi="Times New Roman" w:eastAsia="宋体" w:cs="Times New Roman"/>
                <w:u w:val="single"/>
              </w:rPr>
              <w:t>建体系、守法规、全员参与，加强节能管理；</w:t>
            </w:r>
          </w:p>
          <w:p>
            <w:pPr>
              <w:autoSpaceDE w:val="0"/>
              <w:autoSpaceDN w:val="0"/>
              <w:spacing w:line="420" w:lineRule="exact"/>
              <w:ind w:firstLine="420" w:firstLineChars="200"/>
              <w:jc w:val="left"/>
              <w:rPr>
                <w:u w:val="single"/>
              </w:rPr>
            </w:pPr>
            <w:r>
              <w:rPr>
                <w:rFonts w:hint="eastAsia" w:ascii="Times New Roman" w:hAnsi="Times New Roman" w:eastAsia="宋体" w:cs="Times New Roman"/>
                <w:u w:val="single"/>
              </w:rPr>
              <w:t>调整产业结构，推广节能技术，促进能源利用高效化、清洁化方向发展。</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eastAsia="zh-CN"/>
              </w:rPr>
              <w:t>☑</w:t>
            </w:r>
            <w:r>
              <w:rPr>
                <w:rFonts w:hint="eastAsia"/>
              </w:rPr>
              <w:t xml:space="preserve">能源管理团队 </w:t>
            </w:r>
            <w:r>
              <w:rPr>
                <w:rFonts w:hint="eastAsia"/>
                <w:lang w:eastAsia="zh-CN"/>
              </w:rPr>
              <w:t>☑</w:t>
            </w:r>
            <w:r>
              <w:rPr>
                <w:rFonts w:hint="eastAsia"/>
                <w:lang w:val="en-US" w:eastAsia="zh-CN"/>
              </w:rPr>
              <w:t>设备保障中心</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温占国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4"/>
              <w:gridCol w:w="202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4"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主要的风险或机遇描述</w:t>
                  </w:r>
                </w:p>
              </w:tc>
              <w:tc>
                <w:tcPr>
                  <w:tcW w:w="2021"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应对措施</w:t>
                  </w:r>
                </w:p>
              </w:tc>
              <w:tc>
                <w:tcPr>
                  <w:tcW w:w="1717"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 xml:space="preserve">实现能源管理体系和能源绩效的持续改进。 </w:t>
                  </w:r>
                </w:p>
              </w:tc>
              <w:tc>
                <w:tcPr>
                  <w:tcW w:w="202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做好平时日常的检查，以及定期的内审和管理评审工作。</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sym w:font="Wingdings" w:char="00FE"/>
                  </w:r>
                  <w:r>
                    <w:rPr>
                      <w:rFonts w:hint="eastAsia" w:ascii="Times New Roman" w:hAnsi="Times New Roman" w:eastAsia="宋体" w:cs="Times New Roman"/>
                      <w:color w:val="auto"/>
                      <w:kern w:val="2"/>
                      <w:sz w:val="21"/>
                      <w:highlight w:val="none"/>
                      <w:vertAlign w:val="baseline"/>
                      <w:lang w:val="en-US" w:eastAsia="zh-CN" w:bidi="ar-SA"/>
                    </w:rPr>
                    <w:t xml:space="preserve">有效 </w:t>
                  </w:r>
                  <w:r>
                    <w:rPr>
                      <w:rFonts w:hint="eastAsia" w:ascii="Times New Roman" w:hAnsi="Times New Roman" w:eastAsia="宋体" w:cs="Times New Roman"/>
                      <w:color w:val="auto"/>
                      <w:kern w:val="2"/>
                      <w:sz w:val="21"/>
                      <w:highlight w:val="none"/>
                      <w:vertAlign w:val="baseline"/>
                      <w:lang w:val="en-US" w:eastAsia="zh-CN" w:bidi="ar-SA"/>
                    </w:rPr>
                    <w:sym w:font="Wingdings" w:char="00A8"/>
                  </w:r>
                  <w:r>
                    <w:rPr>
                      <w:rFonts w:hint="eastAsia" w:ascii="Times New Roman" w:hAnsi="Times New Roman" w:eastAsia="宋体" w:cs="Times New Roman"/>
                      <w:color w:val="auto"/>
                      <w:kern w:val="2"/>
                      <w:sz w:val="21"/>
                      <w:highlight w:val="none"/>
                      <w:vertAlign w:val="baseline"/>
                      <w:lang w:val="en-US" w:eastAsia="zh-CN" w:bidi="ar-S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公司建立并严格执行授权管理、决策管理、内部审计、绩效考核、法律顾问制度及重要岗位权力制衡制度等内控措施,控制重要业务、关键流程、关键控制点和重大风险,对高风险业务程序合规。</w:t>
                  </w:r>
                </w:p>
              </w:tc>
              <w:tc>
                <w:tcPr>
                  <w:tcW w:w="202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按照公司的管理制度并严格执行。</w:t>
                  </w:r>
                </w:p>
              </w:tc>
              <w:tc>
                <w:tcPr>
                  <w:tcW w:w="171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sym w:font="Wingdings" w:char="00FE"/>
                  </w:r>
                  <w:r>
                    <w:rPr>
                      <w:rFonts w:hint="eastAsia" w:ascii="Times New Roman" w:hAnsi="Times New Roman" w:eastAsia="宋体" w:cs="Times New Roman"/>
                      <w:color w:val="auto"/>
                      <w:kern w:val="2"/>
                      <w:sz w:val="21"/>
                      <w:highlight w:val="none"/>
                      <w:vertAlign w:val="baseline"/>
                      <w:lang w:val="en-US" w:eastAsia="zh-CN" w:bidi="ar-SA"/>
                    </w:rPr>
                    <w:t xml:space="preserve">有效 </w:t>
                  </w:r>
                  <w:r>
                    <w:rPr>
                      <w:rFonts w:hint="eastAsia" w:ascii="Times New Roman" w:hAnsi="Times New Roman" w:eastAsia="宋体" w:cs="Times New Roman"/>
                      <w:color w:val="auto"/>
                      <w:kern w:val="2"/>
                      <w:sz w:val="21"/>
                      <w:highlight w:val="none"/>
                      <w:vertAlign w:val="baseline"/>
                      <w:lang w:val="en-US" w:eastAsia="zh-CN" w:bidi="ar-SA"/>
                    </w:rPr>
                    <w:sym w:font="Wingdings" w:char="00A8"/>
                  </w:r>
                  <w:r>
                    <w:rPr>
                      <w:rFonts w:hint="eastAsia" w:ascii="Times New Roman" w:hAnsi="Times New Roman" w:eastAsia="宋体" w:cs="Times New Roman"/>
                      <w:color w:val="auto"/>
                      <w:kern w:val="2"/>
                      <w:sz w:val="21"/>
                      <w:highlight w:val="none"/>
                      <w:vertAlign w:val="baseline"/>
                      <w:lang w:val="en-US" w:eastAsia="zh-CN" w:bidi="ar-SA"/>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 xml:space="preserve">□蒸汽 □天然气 </w:t>
            </w:r>
            <w:r>
              <w:rPr>
                <w:rFonts w:hint="eastAsia"/>
                <w:lang w:eastAsia="zh-CN"/>
              </w:rPr>
              <w:t>☑</w:t>
            </w:r>
            <w:r>
              <w:rPr>
                <w:rFonts w:hint="eastAsia"/>
              </w:rPr>
              <w:t xml:space="preserve">燃料油  □燃料气 </w:t>
            </w:r>
            <w:r>
              <w:rPr>
                <w:rFonts w:hint="eastAsia"/>
                <w:lang w:eastAsia="zh-CN"/>
              </w:rPr>
              <w:t>☑</w:t>
            </w:r>
            <w:r>
              <w:rPr>
                <w:rFonts w:hint="eastAsia"/>
              </w:rPr>
              <w:t xml:space="preserve">电力  □氮气 </w:t>
            </w:r>
            <w:r>
              <w:rPr>
                <w:rFonts w:hint="eastAsia"/>
                <w:lang w:eastAsia="zh-CN"/>
              </w:rPr>
              <w:t>□</w:t>
            </w:r>
            <w:r>
              <w:rPr>
                <w:rFonts w:hint="eastAsia"/>
              </w:rPr>
              <w:t>风  □新鲜水 □各种品质水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lang w:eastAsia="zh-CN"/>
              </w:rPr>
              <w:t>☑</w:t>
            </w:r>
            <w:r>
              <w:rPr>
                <w:rFonts w:hint="eastAsia"/>
              </w:rPr>
              <w:t xml:space="preserve">单位产品综合能耗 </w:t>
            </w:r>
            <w:r>
              <w:rPr>
                <w:rFonts w:hint="eastAsia"/>
                <w:lang w:eastAsia="zh-CN"/>
              </w:rPr>
              <w:t>☑</w:t>
            </w:r>
            <w:r>
              <w:rPr>
                <w:rFonts w:hint="eastAsia"/>
              </w:rPr>
              <w:t xml:space="preserve">能源消费总量 □单位产品蒸汽消耗  □单位产品燃料气消耗 □加热炉热效率 □其他  </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 xml:space="preserve">使用能源评审的信息，并考虑适合的时间段，建立能源基准。 </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 xml:space="preserve">根据企业活动的性质，归一化可以是简单的调整，或者是更加复杂的过程。 </w:t>
            </w:r>
          </w:p>
          <w:p>
            <w:pPr>
              <w:jc w:val="left"/>
              <w:rPr>
                <w:rFonts w:asciiTheme="majorEastAsia" w:hAnsiTheme="majorEastAsia" w:eastAsiaTheme="majorEastAsia"/>
              </w:rPr>
            </w:pPr>
            <w:r>
              <w:rPr>
                <w:rFonts w:hint="eastAsia" w:asciiTheme="majorEastAsia" w:hAnsiTheme="majorEastAsia" w:eastAsiaTheme="majorEastAsia"/>
              </w:rPr>
              <w:t xml:space="preserve">当出现以下一种或多种情况时，应对能源基准进行调整： </w:t>
            </w:r>
          </w:p>
          <w:p>
            <w:pPr>
              <w:jc w:val="left"/>
              <w:rPr>
                <w:rFonts w:asciiTheme="majorEastAsia" w:hAnsiTheme="majorEastAsia" w:eastAsiaTheme="majorEastAsia"/>
              </w:rPr>
            </w:pPr>
            <w:r>
              <w:rPr>
                <w:rFonts w:hint="eastAsia" w:asciiTheme="majorEastAsia" w:hAnsiTheme="majorEastAsia" w:eastAsiaTheme="majorEastAsia"/>
              </w:rPr>
              <w:t xml:space="preserve">a）能源绩效参数不再能够反映组织的能源绩效时； </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 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 xml:space="preserve">b）与主要能源使用和组织相关的能源消耗； </w:t>
            </w:r>
          </w:p>
          <w:p>
            <w:pPr>
              <w:jc w:val="left"/>
              <w:rPr>
                <w:rFonts w:asciiTheme="majorEastAsia" w:hAnsiTheme="majorEastAsia" w:eastAsiaTheme="majorEastAsia"/>
              </w:rPr>
            </w:pPr>
            <w:r>
              <w:rPr>
                <w:rFonts w:hint="eastAsia" w:asciiTheme="majorEastAsia" w:hAnsiTheme="majorEastAsia" w:eastAsiaTheme="majorEastAsia"/>
              </w:rPr>
              <w:t xml:space="preserve">c）与主要能源使用相关的运行准则； </w:t>
            </w:r>
          </w:p>
          <w:p>
            <w:pPr>
              <w:jc w:val="left"/>
              <w:rPr>
                <w:rFonts w:asciiTheme="majorEastAsia" w:hAnsiTheme="majorEastAsia" w:eastAsiaTheme="majorEastAsia"/>
              </w:rPr>
            </w:pPr>
            <w:r>
              <w:rPr>
                <w:rFonts w:hint="eastAsia" w:asciiTheme="majorEastAsia" w:hAnsiTheme="majorEastAsia" w:eastAsiaTheme="majorEastAsia"/>
              </w:rPr>
              <w:t xml:space="preserve">d）适用时，静态因素； </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 xml:space="preserve">能源数据收集计划应按规定的时间间隔进行评审，并在适用时更新。 </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 将这些合规义务应用于组织； 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 xml:space="preserve">□节能评估报告编号/日期：                   </w:t>
            </w:r>
          </w:p>
          <w:p>
            <w:pPr>
              <w:shd w:val="clear" w:color="auto" w:fill="EBF1DE" w:themeFill="accent3" w:themeFillTint="32"/>
            </w:pPr>
            <w:r>
              <w:rPr>
                <w:rFonts w:hint="eastAsia"/>
                <w:lang w:eastAsia="zh-CN"/>
              </w:rPr>
              <w:t>☑</w:t>
            </w:r>
            <w:r>
              <w:rPr>
                <w:rFonts w:hint="eastAsia"/>
              </w:rPr>
              <w:t>能源评审报告编号/日期：</w:t>
            </w:r>
            <w:r>
              <w:rPr>
                <w:rFonts w:hint="eastAsia"/>
                <w:lang w:val="en-US" w:eastAsia="zh-CN"/>
              </w:rPr>
              <w:t>2021.8</w:t>
            </w:r>
            <w:r>
              <w:rPr>
                <w:rFonts w:hint="eastAsia"/>
              </w:rPr>
              <w:t xml:space="preserve"> </w:t>
            </w:r>
          </w:p>
          <w:p>
            <w:pPr>
              <w:shd w:val="clear" w:color="auto" w:fill="EBF1DE" w:themeFill="accent3" w:themeFillTint="32"/>
            </w:pPr>
            <w:r>
              <w:rPr>
                <w:rFonts w:hint="eastAsia"/>
              </w:rPr>
              <w:t xml:space="preserve">□节能项目验收报告编号/日期：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组织策划并采取措施管理其能源评审、合规义务和识别的风险和机遇； </w:t>
            </w:r>
          </w:p>
          <w:p>
            <w:pPr>
              <w:shd w:val="clear" w:color="auto" w:fill="EBF1DE" w:themeFill="accent3" w:themeFillTint="32"/>
            </w:pPr>
            <w:r>
              <w:rPr>
                <w:rFonts w:hint="eastAsia"/>
                <w:lang w:eastAsia="zh-CN"/>
              </w:rPr>
              <w:t>☑</w:t>
            </w:r>
            <w:r>
              <w:rPr>
                <w:rFonts w:hint="eastAsia"/>
              </w:rPr>
              <w:t xml:space="preserve">限额标准  </w:t>
            </w:r>
            <w:r>
              <w:rPr>
                <w:rFonts w:hint="eastAsia"/>
                <w:lang w:eastAsia="zh-CN"/>
              </w:rPr>
              <w:t>☑</w:t>
            </w:r>
            <w:r>
              <w:rPr>
                <w:rFonts w:hint="eastAsia"/>
              </w:rPr>
              <w:t xml:space="preserve">能源计量管理  </w:t>
            </w:r>
            <w:r>
              <w:rPr>
                <w:rFonts w:hint="eastAsia"/>
                <w:lang w:eastAsia="zh-CN"/>
              </w:rPr>
              <w:t>☑</w:t>
            </w:r>
            <w:r>
              <w:rPr>
                <w:rFonts w:hint="eastAsia"/>
              </w:rPr>
              <w:t xml:space="preserve">使用节能设备  </w:t>
            </w:r>
            <w:r>
              <w:rPr>
                <w:rFonts w:hint="eastAsia"/>
                <w:lang w:eastAsia="zh-CN"/>
              </w:rPr>
              <w:t>□</w:t>
            </w:r>
            <w:r>
              <w:rPr>
                <w:rFonts w:hint="eastAsia"/>
              </w:rPr>
              <w:t xml:space="preserve">主要耗能设备识别及能效测试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hint="default" w:eastAsia="宋体"/>
                      <w:lang w:val="en-US" w:eastAsia="zh-CN"/>
                    </w:rPr>
                  </w:pPr>
                  <w:r>
                    <w:rPr>
                      <w:rFonts w:hint="eastAsia"/>
                      <w:lang w:val="en-US" w:eastAsia="zh-CN"/>
                    </w:rPr>
                    <w:t>采矿单耗</w:t>
                  </w:r>
                  <w:r>
                    <w:rPr>
                      <w:rFonts w:hint="eastAsia" w:ascii="宋体" w:hAnsi="宋体" w:eastAsia="宋体" w:cs="宋体"/>
                      <w:lang w:val="en-US" w:eastAsia="zh-CN"/>
                    </w:rPr>
                    <w:t>≦</w:t>
                  </w:r>
                  <w:r>
                    <w:rPr>
                      <w:rFonts w:hint="eastAsia"/>
                      <w:lang w:val="en-US" w:eastAsia="zh-CN"/>
                    </w:rPr>
                    <w:t>0.9kgce/t</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加强采矿的节约用电，加强设备的正常运转管理。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采矿工区</w:t>
                  </w:r>
                </w:p>
              </w:tc>
              <w:tc>
                <w:tcPr>
                  <w:tcW w:w="1774" w:type="dxa"/>
                  <w:shd w:val="clear" w:color="auto" w:fill="auto"/>
                  <w:vAlign w:val="center"/>
                </w:tcPr>
                <w:p>
                  <w:pPr>
                    <w:shd w:val="clear" w:color="auto" w:fill="EBF1DE" w:themeFill="accent3" w:themeFillTint="32"/>
                    <w:jc w:val="center"/>
                    <w:rPr>
                      <w:rFonts w:hint="eastAsia"/>
                      <w:lang w:val="en-US" w:eastAsia="zh-CN"/>
                    </w:rPr>
                  </w:pPr>
                  <w:r>
                    <w:rPr>
                      <w:rFonts w:hint="eastAsia" w:ascii="宋体" w:hAnsi="宋体"/>
                      <w:lang w:val="en-US" w:eastAsia="zh-CN"/>
                    </w:rPr>
                    <w:t>0.79</w:t>
                  </w:r>
                  <w:r>
                    <w:rPr>
                      <w:rFonts w:hint="eastAsia"/>
                      <w:lang w:val="en-US" w:eastAsia="zh-CN"/>
                    </w:rPr>
                    <w:t>kgce/t</w:t>
                  </w:r>
                </w:p>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lang w:val="en-US" w:eastAsia="zh-CN"/>
                    </w:rPr>
                    <w:t>选矿单耗</w:t>
                  </w:r>
                  <w:r>
                    <w:rPr>
                      <w:rFonts w:hint="eastAsia" w:ascii="宋体" w:hAnsi="宋体" w:eastAsia="宋体" w:cs="宋体"/>
                      <w:lang w:val="en-US" w:eastAsia="zh-CN"/>
                    </w:rPr>
                    <w:t>≦</w:t>
                  </w:r>
                  <w:r>
                    <w:rPr>
                      <w:rFonts w:hint="eastAsia"/>
                      <w:lang w:val="en-US" w:eastAsia="zh-CN"/>
                    </w:rPr>
                    <w:t>4kgce/t</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加强采矿的节约用电，加强设备的正常运转管理。</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选矿工区</w:t>
                  </w:r>
                </w:p>
              </w:tc>
              <w:tc>
                <w:tcPr>
                  <w:tcW w:w="1774" w:type="dxa"/>
                  <w:shd w:val="clear" w:color="auto" w:fill="auto"/>
                  <w:vAlign w:val="center"/>
                </w:tcPr>
                <w:p>
                  <w:pPr>
                    <w:shd w:val="clear" w:color="auto" w:fill="EBF1DE" w:themeFill="accent3" w:themeFillTint="32"/>
                    <w:jc w:val="center"/>
                    <w:rPr>
                      <w:rFonts w:hint="eastAsia"/>
                      <w:lang w:val="en-US" w:eastAsia="zh-CN"/>
                    </w:rPr>
                  </w:pPr>
                  <w:r>
                    <w:rPr>
                      <w:rFonts w:hint="eastAsia" w:ascii="宋体" w:hAnsi="宋体"/>
                      <w:lang w:val="en-US" w:eastAsia="zh-CN"/>
                    </w:rPr>
                    <w:t>3.56</w:t>
                  </w:r>
                  <w:r>
                    <w:rPr>
                      <w:rFonts w:hint="eastAsia"/>
                      <w:lang w:val="en-US" w:eastAsia="zh-CN"/>
                    </w:rPr>
                    <w:t>kgce/t</w:t>
                  </w:r>
                </w:p>
                <w:p>
                  <w:pPr>
                    <w:shd w:val="clear" w:color="auto" w:fill="EBF1DE" w:themeFill="accent3" w:themeFillTint="32"/>
                    <w:jc w:val="center"/>
                    <w:rPr>
                      <w:rFonts w:ascii="宋体" w:hAnsi="宋体"/>
                    </w:rPr>
                  </w:pPr>
                  <w:r>
                    <w:rPr>
                      <w:rFonts w:hint="eastAsia" w:ascii="宋体" w:hAnsi="宋体"/>
                      <w:lang w:val="en-US" w:eastAsia="zh-CN"/>
                    </w:rPr>
                    <w:t>完成</w:t>
                  </w:r>
                </w:p>
              </w:tc>
            </w:tr>
          </w:tbl>
          <w:p>
            <w:pPr>
              <w:shd w:val="clear" w:color="auto" w:fill="EBF1DE" w:themeFill="accent3" w:themeFillTint="32"/>
            </w:pPr>
            <w:r>
              <w:rPr>
                <w:rFonts w:hint="eastAsia"/>
                <w:lang w:eastAsia="zh-CN"/>
              </w:rPr>
              <w:t>☑</w:t>
            </w:r>
            <w:r>
              <w:rPr>
                <w:rFonts w:hint="eastAsia"/>
              </w:rPr>
              <w:t>目标已实现</w:t>
            </w:r>
          </w:p>
          <w:p>
            <w:pPr>
              <w:shd w:val="clear" w:color="auto" w:fill="EBF1DE" w:themeFill="accent3"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r>
              <w:rPr>
                <w:rFonts w:hint="eastAsia"/>
                <w:u w:val="single"/>
              </w:rPr>
              <w:t xml:space="preserve">      </w:t>
            </w:r>
          </w:p>
          <w:p>
            <w:pPr>
              <w:shd w:val="clear" w:color="auto" w:fill="EBF1DE" w:themeFill="accent3" w:themeFillTint="32"/>
            </w:pPr>
            <w:r>
              <w:rPr>
                <w:rFonts w:hint="eastAsia"/>
              </w:rPr>
              <w:t>□组织现有内部资源的能力完全不能满足能源管理体系运行，需要从外部供方获得：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lang w:eastAsia="zh-CN"/>
              </w:rPr>
              <w:t>□</w:t>
            </w:r>
            <w:r>
              <w:rPr>
                <w:rFonts w:hint="eastAsia"/>
              </w:rPr>
              <w:t>组织现有人力资源的能力可基本能源管理体系运行，但是还有不足需要补充：</w:t>
            </w:r>
            <w:r>
              <w:rPr>
                <w:rFonts w:hint="eastAsia"/>
                <w:u w:val="single"/>
              </w:rPr>
              <w:t xml:space="preserve">      </w:t>
            </w:r>
          </w:p>
          <w:p>
            <w:pPr>
              <w:shd w:val="clear" w:color="auto" w:fill="EBF1DE" w:themeFill="accent3" w:themeFillTint="32"/>
            </w:pPr>
            <w:r>
              <w:rPr>
                <w:rFonts w:hint="eastAsia"/>
              </w:rPr>
              <w:t>□组织现有人力资源的能力完全不能满足能源管理体系运行，需要从外部供方获得：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 xml:space="preserve">建筑面积 63858.95 平方米；生产车间  </w:t>
            </w:r>
            <w:r>
              <w:rPr>
                <w:rFonts w:hint="eastAsia"/>
                <w:lang w:val="en-US" w:eastAsia="zh-CN"/>
              </w:rPr>
              <w:t>6</w:t>
            </w:r>
            <w:r>
              <w:rPr>
                <w:rFonts w:hint="eastAsia"/>
              </w:rPr>
              <w:t xml:space="preserve"> 个；库房  </w:t>
            </w:r>
            <w:r>
              <w:rPr>
                <w:rFonts w:hint="eastAsia"/>
                <w:lang w:val="en-US" w:eastAsia="zh-CN"/>
              </w:rPr>
              <w:t>1</w:t>
            </w:r>
            <w:r>
              <w:rPr>
                <w:rFonts w:hint="eastAsia"/>
              </w:rPr>
              <w:t xml:space="preserve">  个；实验室 </w:t>
            </w:r>
            <w:r>
              <w:rPr>
                <w:rFonts w:hint="eastAsia"/>
                <w:lang w:val="en-US" w:eastAsia="zh-CN"/>
              </w:rPr>
              <w:t>2</w:t>
            </w:r>
            <w:r>
              <w:rPr>
                <w:rFonts w:hint="eastAsia"/>
              </w:rPr>
              <w:t xml:space="preserve">  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挖掘机、破碎机、球磨机、磁选机</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u w:val="single"/>
              </w:rPr>
              <w:t xml:space="preserve">  </w:t>
            </w:r>
            <w:r>
              <w:rPr>
                <w:rFonts w:hint="eastAsia"/>
                <w:u w:val="single"/>
                <w:lang w:val="en-US" w:eastAsia="zh-CN"/>
              </w:rPr>
              <w:t>挖掘机、破碎机、球磨机、磁选机、空压机</w:t>
            </w:r>
            <w:r>
              <w:rPr>
                <w:rFonts w:hint="eastAsia"/>
                <w:u w:val="single"/>
              </w:rPr>
              <w:t>（列举2~4种）</w:t>
            </w:r>
          </w:p>
          <w:p>
            <w:pPr>
              <w:shd w:val="clear" w:color="auto" w:fill="EBF1DE" w:themeFill="accent3" w:themeFillTint="32"/>
            </w:pPr>
            <w:r>
              <w:rPr>
                <w:rFonts w:hint="eastAsia"/>
              </w:rPr>
              <w:t>特种设备：</w:t>
            </w:r>
            <w:r>
              <w:rPr>
                <w:rFonts w:hint="eastAsia"/>
                <w:lang w:eastAsia="zh-CN"/>
              </w:rPr>
              <w:t>☑</w:t>
            </w:r>
            <w:r>
              <w:rPr>
                <w:rFonts w:hint="eastAsia"/>
              </w:rPr>
              <w:t xml:space="preserve">叉车 </w:t>
            </w:r>
            <w:r>
              <w:rPr>
                <w:rFonts w:hint="eastAsia"/>
                <w:lang w:eastAsia="zh-CN"/>
              </w:rPr>
              <w:t>□</w:t>
            </w:r>
            <w:r>
              <w:rPr>
                <w:rFonts w:hint="eastAsia"/>
              </w:rPr>
              <w:t xml:space="preserve">行车 </w:t>
            </w:r>
            <w:r>
              <w:rPr>
                <w:rFonts w:hint="eastAsia"/>
                <w:lang w:eastAsia="zh-CN"/>
              </w:rPr>
              <w:t>☑</w:t>
            </w:r>
            <w:r>
              <w:rPr>
                <w:rFonts w:hint="eastAsia"/>
              </w:rPr>
              <w:t xml:space="preserve">锅炉 </w:t>
            </w:r>
            <w:r>
              <w:rPr>
                <w:rFonts w:hint="eastAsia"/>
                <w:lang w:eastAsia="zh-CN"/>
              </w:rPr>
              <w:t>□</w:t>
            </w:r>
            <w:r>
              <w:rPr>
                <w:rFonts w:hint="eastAsia"/>
              </w:rPr>
              <w:t xml:space="preserve">电梯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□组织现有基础设施完全不能满足能源管理体系运行，需要从外部供方获得：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计量器具的测量溯源方法：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能源计量器具有：</w:t>
            </w:r>
            <w:r>
              <w:rPr>
                <w:rFonts w:hint="eastAsia"/>
                <w:u w:val="single"/>
              </w:rPr>
              <w:t xml:space="preserve">  </w:t>
            </w:r>
            <w:r>
              <w:rPr>
                <w:rFonts w:hint="eastAsia"/>
                <w:u w:val="single"/>
                <w:lang w:val="en-US" w:eastAsia="zh-CN"/>
              </w:rPr>
              <w:t>电表</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r>
              <w:rPr>
                <w:rFonts w:hint="eastAsia"/>
                <w:u w:val="single"/>
                <w:lang w:val="en-US" w:eastAsia="zh-CN"/>
              </w:rPr>
              <w:t>由当地电网负责。</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lang w:eastAsia="zh-CN"/>
              </w:rPr>
              <w:t>☑</w:t>
            </w:r>
            <w:r>
              <w:rPr>
                <w:rFonts w:hint="eastAsia"/>
              </w:rPr>
              <w:t xml:space="preserve">招聘 </w:t>
            </w:r>
            <w:r>
              <w:rPr>
                <w:rFonts w:hint="eastAsia"/>
                <w:lang w:eastAsia="zh-CN"/>
              </w:rPr>
              <w:t>☑</w:t>
            </w:r>
            <w:r>
              <w:rPr>
                <w:rFonts w:hint="eastAsia"/>
              </w:rPr>
              <w:t xml:space="preserve">换岗  </w:t>
            </w:r>
            <w:r>
              <w:rPr>
                <w:rFonts w:hint="eastAsia"/>
                <w:lang w:eastAsia="zh-CN"/>
              </w:rPr>
              <w:t>☑</w:t>
            </w:r>
            <w:r>
              <w:rPr>
                <w:rFonts w:hint="eastAsia"/>
              </w:rPr>
              <w:t xml:space="preserve">培训  </w:t>
            </w:r>
            <w:r>
              <w:rPr>
                <w:rFonts w:hint="eastAsia"/>
                <w:lang w:eastAsia="zh-CN"/>
              </w:rPr>
              <w:t>☑</w:t>
            </w:r>
            <w:r>
              <w:rPr>
                <w:rFonts w:hint="eastAsia"/>
              </w:rPr>
              <w:t xml:space="preserve">考核   </w:t>
            </w:r>
            <w:r>
              <w:rPr>
                <w:rFonts w:hint="eastAsia"/>
                <w:lang w:eastAsia="zh-CN"/>
              </w:rPr>
              <w:t>☑</w:t>
            </w:r>
            <w:r>
              <w:rPr>
                <w:rFonts w:hint="eastAsia"/>
              </w:rPr>
              <w:t xml:space="preserve">辅导  </w:t>
            </w:r>
            <w:r>
              <w:rPr>
                <w:rFonts w:hint="eastAsia"/>
                <w:lang w:eastAsia="zh-CN"/>
              </w:rPr>
              <w:t>□</w:t>
            </w:r>
            <w:r>
              <w:rPr>
                <w:rFonts w:hint="eastAsia"/>
              </w:rPr>
              <w:t>其他</w:t>
            </w:r>
          </w:p>
          <w:p>
            <w:pPr>
              <w:shd w:val="clear" w:color="auto" w:fill="EBF1DE" w:themeFill="accent3" w:themeFillTint="32"/>
            </w:pPr>
            <w:r>
              <w:rPr>
                <w:rFonts w:hint="eastAsia"/>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lang w:eastAsia="zh-CN"/>
              </w:rPr>
              <w:t>☑</w:t>
            </w:r>
            <w:r>
              <w:rPr>
                <w:rFonts w:hint="eastAsia"/>
              </w:rPr>
              <w:t xml:space="preserve">会议传达 </w:t>
            </w:r>
            <w:r>
              <w:rPr>
                <w:rFonts w:hint="eastAsia"/>
                <w:lang w:eastAsia="zh-CN"/>
              </w:rPr>
              <w:t>☑</w:t>
            </w:r>
            <w:r>
              <w:rPr>
                <w:rFonts w:hint="eastAsia"/>
              </w:rPr>
              <w:t xml:space="preserve">标语  </w:t>
            </w:r>
            <w:r>
              <w:rPr>
                <w:rFonts w:hint="eastAsia"/>
                <w:lang w:eastAsia="zh-CN"/>
              </w:rPr>
              <w:t>☑</w:t>
            </w:r>
            <w:r>
              <w:rPr>
                <w:rFonts w:hint="eastAsia"/>
              </w:rPr>
              <w:t xml:space="preserve">培训  </w:t>
            </w:r>
            <w:r>
              <w:rPr>
                <w:rFonts w:hint="eastAsia"/>
                <w:lang w:eastAsia="zh-CN"/>
              </w:rPr>
              <w:t>☑</w:t>
            </w:r>
            <w:r>
              <w:rPr>
                <w:rFonts w:hint="eastAsia"/>
              </w:rPr>
              <w:t xml:space="preserve">看板   </w:t>
            </w:r>
            <w:r>
              <w:rPr>
                <w:rFonts w:hint="eastAsia"/>
                <w:lang w:eastAsia="zh-CN"/>
              </w:rPr>
              <w:t>☑</w:t>
            </w:r>
            <w:r>
              <w:rPr>
                <w:rFonts w:hint="eastAsia"/>
              </w:rPr>
              <w:t xml:space="preserve">局域网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lang w:eastAsia="zh-CN"/>
              </w:rPr>
              <w:t>☑</w:t>
            </w:r>
            <w:r>
              <w:rPr>
                <w:rFonts w:hint="eastAsia"/>
              </w:rPr>
              <w:t xml:space="preserve">文件发放 </w:t>
            </w:r>
            <w:r>
              <w:rPr>
                <w:rFonts w:hint="eastAsia"/>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lang w:eastAsia="zh-CN"/>
              </w:rPr>
              <w:t>☑</w:t>
            </w:r>
            <w:r>
              <w:rPr>
                <w:rFonts w:hint="eastAsia"/>
              </w:rPr>
              <w:t>其他</w:t>
            </w:r>
          </w:p>
          <w:p>
            <w:pPr>
              <w:shd w:val="clear" w:color="auto" w:fill="EBF1DE" w:themeFill="accent3" w:themeFillTint="32"/>
            </w:pPr>
            <w:r>
              <w:rPr>
                <w:rFonts w:hint="eastAsia"/>
              </w:rPr>
              <w:t>外部沟通方式：</w:t>
            </w:r>
            <w:r>
              <w:rPr>
                <w:rFonts w:hint="eastAsia"/>
                <w:lang w:eastAsia="zh-CN"/>
              </w:rPr>
              <w:t>☑</w:t>
            </w:r>
            <w:r>
              <w:rPr>
                <w:rFonts w:hint="eastAsia"/>
              </w:rPr>
              <w:t xml:space="preserve">宣传材料 </w:t>
            </w:r>
            <w:r>
              <w:rPr>
                <w:rFonts w:hint="eastAsia"/>
                <w:lang w:eastAsia="zh-CN"/>
              </w:rPr>
              <w:t>☑</w:t>
            </w:r>
            <w:r>
              <w:rPr>
                <w:rFonts w:hint="eastAsia"/>
              </w:rPr>
              <w:t xml:space="preserve">网站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组织已建立了文件化的能源管理体系。对自编文件的编制、审批、发放、变更和作废进行了控制。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color w:val="auto"/>
              </w:rPr>
              <w:t xml:space="preserve"> </w:t>
            </w:r>
            <w:r>
              <w:rPr>
                <w:rFonts w:hint="eastAsia"/>
                <w:color w:val="auto"/>
                <w:lang w:eastAsia="zh-CN"/>
              </w:rPr>
              <w:t>☑</w:t>
            </w:r>
            <w:r>
              <w:rPr>
                <w:rFonts w:hint="eastAsia"/>
                <w:color w:val="auto"/>
              </w:rPr>
              <w:t xml:space="preserve">操作规程 </w:t>
            </w:r>
            <w:r>
              <w:rPr>
                <w:rFonts w:hint="eastAsia"/>
                <w:color w:val="auto"/>
                <w:lang w:eastAsia="zh-CN"/>
              </w:rPr>
              <w:t>☑</w:t>
            </w:r>
            <w:r>
              <w:rPr>
                <w:rFonts w:hint="eastAsia"/>
                <w:color w:val="auto"/>
              </w:rPr>
              <w:t xml:space="preserve">作业文件  </w:t>
            </w:r>
            <w:r>
              <w:rPr>
                <w:rFonts w:hint="eastAsia"/>
                <w:color w:val="auto"/>
                <w:lang w:eastAsia="zh-CN"/>
              </w:rPr>
              <w:t>☑</w:t>
            </w:r>
            <w:r>
              <w:rPr>
                <w:rFonts w:hint="eastAsia"/>
                <w:color w:val="auto"/>
              </w:rPr>
              <w:t xml:space="preserve">工艺卡片   </w:t>
            </w:r>
            <w:r>
              <w:rPr>
                <w:rFonts w:hint="eastAsia"/>
                <w:color w:val="auto"/>
                <w:lang w:eastAsia="zh-CN"/>
              </w:rPr>
              <w:t>☑</w:t>
            </w:r>
            <w:r>
              <w:rPr>
                <w:rFonts w:hint="eastAsia"/>
                <w:color w:val="auto"/>
              </w:rPr>
              <w:t xml:space="preserve">接收准则  </w:t>
            </w:r>
            <w:r>
              <w:rPr>
                <w:rFonts w:hint="eastAsia"/>
                <w:color w:val="auto"/>
                <w:lang w:eastAsia="zh-CN"/>
              </w:rPr>
              <w:t>☑</w:t>
            </w:r>
            <w:r>
              <w:rPr>
                <w:rFonts w:hint="eastAsia"/>
                <w:color w:val="auto"/>
              </w:rPr>
              <w:t xml:space="preserve">工艺流程图  </w:t>
            </w:r>
            <w:r>
              <w:rPr>
                <w:rFonts w:hint="eastAsia"/>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lang w:eastAsia="zh-CN"/>
              </w:rPr>
              <w:t>☑</w:t>
            </w:r>
            <w:r>
              <w:rPr>
                <w:rFonts w:hint="eastAsia"/>
              </w:rPr>
              <w:t xml:space="preserve">符合要求 </w:t>
            </w:r>
            <w:r>
              <w:rPr>
                <w:rFonts w:hint="eastAsia"/>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lang w:eastAsia="zh-CN"/>
              </w:rPr>
              <w:t>☑</w:t>
            </w:r>
            <w:r>
              <w:rPr>
                <w:rFonts w:hint="eastAsia"/>
              </w:rPr>
              <w:t xml:space="preserve">能源采购 </w:t>
            </w:r>
            <w:r>
              <w:rPr>
                <w:rFonts w:hint="eastAsia"/>
                <w:lang w:eastAsia="zh-CN"/>
              </w:rPr>
              <w:t>☑</w:t>
            </w:r>
            <w:r>
              <w:rPr>
                <w:rFonts w:hint="eastAsia"/>
              </w:rPr>
              <w:t xml:space="preserve">主要用能设备采购  </w:t>
            </w:r>
            <w:r>
              <w:rPr>
                <w:rFonts w:hint="eastAsia"/>
                <w:lang w:eastAsia="zh-CN"/>
              </w:rPr>
              <w:t>☑</w:t>
            </w:r>
            <w:r>
              <w:rPr>
                <w:rFonts w:hint="eastAsia"/>
              </w:rPr>
              <w:t xml:space="preserve">淘汰落后设备更新 </w:t>
            </w:r>
            <w:r>
              <w:rPr>
                <w:rFonts w:hint="eastAsia"/>
                <w:lang w:eastAsia="zh-CN"/>
              </w:rPr>
              <w:t>☑</w:t>
            </w:r>
            <w:r>
              <w:rPr>
                <w:rFonts w:hint="eastAsia"/>
              </w:rPr>
              <w:t xml:space="preserve">能源计量器具采购   </w:t>
            </w:r>
            <w:r>
              <w:rPr>
                <w:rFonts w:hint="eastAsia"/>
                <w:lang w:eastAsia="zh-CN"/>
              </w:rPr>
              <w:t>☑</w:t>
            </w:r>
            <w:r>
              <w:rPr>
                <w:rFonts w:hint="eastAsia"/>
              </w:rPr>
              <w:t>其他</w:t>
            </w:r>
          </w:p>
          <w:p>
            <w:pPr>
              <w:shd w:val="clear" w:color="auto" w:fill="EBF1DE" w:themeFill="accent3" w:themeFillTint="32"/>
              <w:jc w:val="left"/>
            </w:pPr>
            <w:r>
              <w:rPr>
                <w:rFonts w:hint="eastAsia"/>
              </w:rPr>
              <w:t>控制方式：</w:t>
            </w:r>
            <w:r>
              <w:rPr>
                <w:rFonts w:hint="eastAsia"/>
                <w:lang w:eastAsia="zh-CN"/>
              </w:rPr>
              <w:t>☑</w:t>
            </w:r>
            <w:r>
              <w:rPr>
                <w:rFonts w:hint="eastAsia"/>
              </w:rPr>
              <w:t xml:space="preserve">合同约定  </w:t>
            </w:r>
            <w:r>
              <w:rPr>
                <w:rFonts w:hint="eastAsia"/>
                <w:lang w:eastAsia="zh-CN"/>
              </w:rPr>
              <w:t>☑</w:t>
            </w:r>
            <w:r>
              <w:rPr>
                <w:rFonts w:hint="eastAsia"/>
              </w:rPr>
              <w:t xml:space="preserve">现场检查   </w:t>
            </w:r>
            <w:r>
              <w:rPr>
                <w:rFonts w:hint="eastAsia"/>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lang w:eastAsia="zh-CN"/>
              </w:rPr>
              <w:t>☑</w:t>
            </w:r>
            <w:r>
              <w:rPr>
                <w:rFonts w:hint="eastAsia"/>
              </w:rPr>
              <w:t xml:space="preserve">符合要求 </w:t>
            </w:r>
            <w:r>
              <w:rPr>
                <w:rFonts w:hint="eastAsia"/>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天然气消耗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加强用电管理，利用电的谷峰进行生产，保证能耗设备的正常运转。</w:t>
                  </w:r>
                </w:p>
              </w:tc>
              <w:tc>
                <w:tcPr>
                  <w:tcW w:w="3265" w:type="dxa"/>
                </w:tcPr>
                <w:p>
                  <w:pPr>
                    <w:shd w:val="clear" w:color="auto" w:fill="EBF1DE" w:themeFill="accent3" w:themeFillTint="32"/>
                    <w:jc w:val="left"/>
                  </w:pPr>
                  <w:r>
                    <w:rPr>
                      <w:rFonts w:hint="eastAsia"/>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lang w:eastAsia="zh-CN"/>
              </w:rPr>
              <w:t>☑</w:t>
            </w:r>
            <w:r>
              <w:rPr>
                <w:rFonts w:hint="eastAsia"/>
              </w:rPr>
              <w:t xml:space="preserve">符合要求 </w:t>
            </w:r>
            <w:r>
              <w:rPr>
                <w:rFonts w:hint="eastAsia"/>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组织对生产和服务提供的有预期和非预期的更改进行必要的节能效果评审和制订控制措施，以确保持续地符合法规要求。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节能技术的实施 </w:t>
            </w:r>
            <w:r>
              <w:rPr>
                <w:rFonts w:hint="eastAsia" w:ascii="Wingdings" w:hAnsi="Wingdings"/>
              </w:rPr>
              <w:t>¨</w:t>
            </w:r>
            <w:r>
              <w:rPr>
                <w:rFonts w:hint="eastAsia"/>
              </w:rPr>
              <w:t xml:space="preserve">节能设备的更新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w:t>
            </w:r>
          </w:p>
          <w:p>
            <w:pPr>
              <w:shd w:val="clear" w:color="auto" w:fill="EBF1DE" w:themeFill="accent3" w:themeFillTint="32"/>
            </w:pPr>
            <w:r>
              <w:rPr>
                <w:rFonts w:hint="eastAsia"/>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组织在适当阶段实施策划的安排，以验证能源法律法规的要求已得到满足。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企业自测 </w:t>
            </w:r>
            <w:r>
              <w:rPr>
                <w:rFonts w:hint="eastAsia" w:ascii="Wingdings" w:hAnsi="Wingdings"/>
              </w:rPr>
              <w:t>¨</w:t>
            </w:r>
            <w:r>
              <w:rPr>
                <w:rFonts w:hint="eastAsia"/>
              </w:rPr>
              <w:t xml:space="preserve">第三方监测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lang w:eastAsia="zh-CN"/>
              </w:rPr>
              <w:t>□</w:t>
            </w:r>
            <w:r>
              <w:rPr>
                <w:rFonts w:hint="eastAsia"/>
              </w:rPr>
              <w:t xml:space="preserve">符合要求 </w:t>
            </w:r>
            <w:r>
              <w:rPr>
                <w:rFonts w:hint="eastAsia"/>
                <w:lang w:eastAsia="zh-CN"/>
              </w:rPr>
              <w:t>☑</w:t>
            </w:r>
            <w:r>
              <w:rPr>
                <w:rFonts w:hint="eastAsia"/>
              </w:rPr>
              <w:t>存在不足，说明</w:t>
            </w:r>
            <w:r>
              <w:rPr>
                <w:rFonts w:hint="eastAsia"/>
                <w:lang w:eastAsia="zh-CN"/>
              </w:rPr>
              <w:t>：</w:t>
            </w:r>
            <w:r>
              <w:rPr>
                <w:rFonts w:hint="eastAsia"/>
                <w:u w:val="single"/>
              </w:rPr>
              <w:t xml:space="preserve">  </w:t>
            </w:r>
            <w:r>
              <w:rPr>
                <w:rFonts w:hint="eastAsia"/>
                <w:u w:val="single"/>
                <w:lang w:val="en-US" w:eastAsia="zh-CN"/>
              </w:rPr>
              <w:t>没有进行能效测试</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11-12</w:t>
            </w:r>
            <w:r>
              <w:rPr>
                <w:rFonts w:hint="eastAsia"/>
                <w:u w:val="single"/>
              </w:rPr>
              <w:t xml:space="preserve">  </w:t>
            </w:r>
            <w:r>
              <w:rPr>
                <w:rFonts w:hint="eastAsia"/>
              </w:rPr>
              <w:t>日实施了能源管理体系内部审核，对能源管理体系的符合性和有效性进行了审核。内审发现的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lang w:eastAsia="zh-CN"/>
              </w:rPr>
              <w:t>☑</w:t>
            </w:r>
            <w:r>
              <w:rPr>
                <w:rFonts w:hint="eastAsia"/>
              </w:rPr>
              <w:t>对所有班次的现场操作已审核。</w:t>
            </w:r>
          </w:p>
          <w:p>
            <w:pPr>
              <w:shd w:val="clear" w:color="auto" w:fill="EBF1DE" w:themeFill="accent3" w:themeFillTint="32"/>
            </w:pPr>
            <w:r>
              <w:rPr>
                <w:rFonts w:hint="eastAsia"/>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lang w:eastAsia="zh-CN"/>
              </w:rPr>
              <w:t>□</w:t>
            </w:r>
            <w:r>
              <w:rPr>
                <w:rFonts w:hint="eastAsia"/>
              </w:rPr>
              <w:t xml:space="preserve">检测结果不合格 </w:t>
            </w:r>
            <w:r>
              <w:rPr>
                <w:rFonts w:hint="eastAsia"/>
                <w:lang w:eastAsia="zh-CN"/>
              </w:rPr>
              <w:t>☑</w:t>
            </w:r>
            <w:r>
              <w:rPr>
                <w:rFonts w:hint="eastAsia"/>
              </w:rPr>
              <w:t xml:space="preserve">自我检查的结果  </w:t>
            </w:r>
            <w:r>
              <w:rPr>
                <w:rFonts w:hint="eastAsia"/>
                <w:lang w:eastAsia="zh-CN"/>
              </w:rPr>
              <w:t>☑</w:t>
            </w:r>
            <w:r>
              <w:rPr>
                <w:rFonts w:hint="eastAsia"/>
              </w:rPr>
              <w:t xml:space="preserve">主管部门要求整改 </w:t>
            </w:r>
          </w:p>
          <w:p>
            <w:pPr>
              <w:shd w:val="clear" w:color="auto" w:fill="EBF1DE" w:themeFill="accent3" w:themeFillTint="32"/>
            </w:pPr>
            <w:r>
              <w:rPr>
                <w:rFonts w:hint="eastAsia"/>
                <w:lang w:eastAsia="zh-CN"/>
              </w:rPr>
              <w:t>☑</w:t>
            </w:r>
            <w:r>
              <w:rPr>
                <w:rFonts w:hint="eastAsia"/>
              </w:rPr>
              <w:t xml:space="preserve">内审不符合项   </w:t>
            </w:r>
            <w:r>
              <w:rPr>
                <w:rFonts w:hint="eastAsia"/>
                <w:lang w:eastAsia="zh-CN"/>
              </w:rPr>
              <w:t>☑</w:t>
            </w:r>
            <w:r>
              <w:rPr>
                <w:rFonts w:hint="eastAsia"/>
              </w:rPr>
              <w:t xml:space="preserve">外审不符合项  </w:t>
            </w:r>
            <w:r>
              <w:rPr>
                <w:rFonts w:hint="eastAsia"/>
                <w:lang w:eastAsia="zh-CN"/>
              </w:rPr>
              <w:t>☑</w:t>
            </w:r>
            <w:r>
              <w:rPr>
                <w:rFonts w:hint="eastAsia"/>
              </w:rPr>
              <w:t xml:space="preserve">管理评审   </w:t>
            </w:r>
            <w:r>
              <w:rPr>
                <w:rFonts w:hint="eastAsia"/>
                <w:lang w:eastAsia="zh-CN"/>
              </w:rPr>
              <w:t>☑</w:t>
            </w:r>
            <w:r>
              <w:rPr>
                <w:rFonts w:hint="eastAsia"/>
              </w:rPr>
              <w:t xml:space="preserve">目标统计分析结果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9"/>
        <w:tblW w:w="980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719"/>
        <w:gridCol w:w="848"/>
        <w:gridCol w:w="848"/>
        <w:gridCol w:w="848"/>
        <w:gridCol w:w="848"/>
        <w:gridCol w:w="848"/>
        <w:gridCol w:w="848"/>
        <w:gridCol w:w="848"/>
        <w:gridCol w:w="848"/>
        <w:gridCol w:w="703"/>
        <w:gridCol w:w="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71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48"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848"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848"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848"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848"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848"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848"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848"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03"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603"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3</w:t>
            </w: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703" w:type="dxa"/>
            <w:shd w:val="clear" w:color="auto" w:fill="EBF1DE" w:themeFill="accent3" w:themeFillTint="32"/>
            <w:vAlign w:val="center"/>
          </w:tcPr>
          <w:p>
            <w:pPr>
              <w:shd w:val="clear" w:color="auto" w:fill="EBF1DE" w:themeFill="accent3" w:themeFillTint="32"/>
              <w:rPr>
                <w:lang w:eastAsia="ja-JP"/>
              </w:rPr>
            </w:pPr>
          </w:p>
        </w:tc>
        <w:tc>
          <w:tcPr>
            <w:tcW w:w="603"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703" w:type="dxa"/>
            <w:shd w:val="clear" w:color="auto" w:fill="EBF1DE" w:themeFill="accent3" w:themeFillTint="32"/>
            <w:vAlign w:val="center"/>
          </w:tcPr>
          <w:p>
            <w:pPr>
              <w:shd w:val="clear" w:color="auto" w:fill="EBF1DE" w:themeFill="accent3" w:themeFillTint="32"/>
              <w:rPr>
                <w:lang w:eastAsia="ja-JP"/>
              </w:rPr>
            </w:pPr>
          </w:p>
        </w:tc>
        <w:tc>
          <w:tcPr>
            <w:tcW w:w="603"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48"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848"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848"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848"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848" w:type="dxa"/>
            <w:shd w:val="clear" w:color="auto" w:fill="EBF1DE" w:themeFill="accent3" w:themeFillTint="32"/>
            <w:vAlign w:val="center"/>
          </w:tcPr>
          <w:p>
            <w:pPr>
              <w:shd w:val="clear" w:color="auto" w:fill="EBF1DE" w:themeFill="accent3" w:themeFillTint="32"/>
            </w:pPr>
            <w:r>
              <w:rPr>
                <w:rFonts w:hint="eastAsia"/>
              </w:rPr>
              <w:t>7.2</w:t>
            </w:r>
          </w:p>
        </w:tc>
        <w:tc>
          <w:tcPr>
            <w:tcW w:w="848" w:type="dxa"/>
            <w:shd w:val="clear" w:color="auto" w:fill="EBF1DE" w:themeFill="accent3" w:themeFillTint="32"/>
            <w:vAlign w:val="center"/>
          </w:tcPr>
          <w:p>
            <w:pPr>
              <w:shd w:val="clear" w:color="auto" w:fill="EBF1DE" w:themeFill="accent3" w:themeFillTint="32"/>
            </w:pPr>
            <w:r>
              <w:rPr>
                <w:rFonts w:hint="eastAsia"/>
              </w:rPr>
              <w:t>7.3</w:t>
            </w:r>
          </w:p>
        </w:tc>
        <w:tc>
          <w:tcPr>
            <w:tcW w:w="848" w:type="dxa"/>
            <w:shd w:val="clear" w:color="auto" w:fill="EBF1DE" w:themeFill="accent3" w:themeFillTint="32"/>
            <w:vAlign w:val="center"/>
          </w:tcPr>
          <w:p>
            <w:pPr>
              <w:shd w:val="clear" w:color="auto" w:fill="EBF1DE" w:themeFill="accent3" w:themeFillTint="32"/>
            </w:pPr>
            <w:r>
              <w:rPr>
                <w:rFonts w:hint="eastAsia"/>
              </w:rPr>
              <w:t>7.4</w:t>
            </w:r>
          </w:p>
        </w:tc>
        <w:tc>
          <w:tcPr>
            <w:tcW w:w="848" w:type="dxa"/>
            <w:shd w:val="clear" w:color="auto" w:fill="EBF1DE" w:themeFill="accent3" w:themeFillTint="32"/>
            <w:vAlign w:val="center"/>
          </w:tcPr>
          <w:p>
            <w:pPr>
              <w:shd w:val="clear" w:color="auto" w:fill="EBF1DE" w:themeFill="accent3" w:themeFillTint="32"/>
            </w:pPr>
            <w:r>
              <w:rPr>
                <w:rFonts w:hint="eastAsia"/>
              </w:rPr>
              <w:t>7.5</w:t>
            </w:r>
          </w:p>
        </w:tc>
        <w:tc>
          <w:tcPr>
            <w:tcW w:w="703"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603"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703" w:type="dxa"/>
            <w:shd w:val="clear" w:color="auto" w:fill="EBF1DE" w:themeFill="accent3" w:themeFillTint="32"/>
            <w:vAlign w:val="center"/>
          </w:tcPr>
          <w:p>
            <w:pPr>
              <w:shd w:val="clear" w:color="auto" w:fill="EBF1DE" w:themeFill="accent3" w:themeFillTint="32"/>
              <w:rPr>
                <w:lang w:eastAsia="ja-JP"/>
              </w:rPr>
            </w:pPr>
          </w:p>
        </w:tc>
        <w:tc>
          <w:tcPr>
            <w:tcW w:w="603"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48" w:type="dxa"/>
            <w:shd w:val="clear" w:color="auto" w:fill="EBF1DE" w:themeFill="accent3" w:themeFillTint="32"/>
            <w:vAlign w:val="center"/>
          </w:tcPr>
          <w:p>
            <w:pPr>
              <w:shd w:val="clear" w:color="auto" w:fill="EBF1DE" w:themeFill="accent3" w:themeFillTint="32"/>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703" w:type="dxa"/>
            <w:shd w:val="clear" w:color="auto" w:fill="EBF1DE" w:themeFill="accent3" w:themeFillTint="32"/>
            <w:vAlign w:val="center"/>
          </w:tcPr>
          <w:p>
            <w:pPr>
              <w:shd w:val="clear" w:color="auto" w:fill="EBF1DE" w:themeFill="accent3" w:themeFillTint="32"/>
              <w:rPr>
                <w:lang w:eastAsia="ja-JP"/>
              </w:rPr>
            </w:pPr>
          </w:p>
        </w:tc>
        <w:tc>
          <w:tcPr>
            <w:tcW w:w="603"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71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48" w:type="dxa"/>
            <w:shd w:val="clear" w:color="auto" w:fill="EBF1DE" w:themeFill="accent3" w:themeFillTint="32"/>
            <w:vAlign w:val="center"/>
          </w:tcPr>
          <w:p>
            <w:pPr>
              <w:shd w:val="clear" w:color="auto" w:fill="EBF1DE" w:themeFill="accent3" w:themeFillTint="32"/>
            </w:pPr>
            <w:r>
              <w:rPr>
                <w:rFonts w:hint="eastAsia"/>
              </w:rPr>
              <w:t>8.3</w:t>
            </w:r>
          </w:p>
        </w:tc>
        <w:tc>
          <w:tcPr>
            <w:tcW w:w="848"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848"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848"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848"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703" w:type="dxa"/>
            <w:shd w:val="clear" w:color="auto" w:fill="EBF1DE" w:themeFill="accent3" w:themeFillTint="32"/>
            <w:vAlign w:val="center"/>
          </w:tcPr>
          <w:p>
            <w:pPr>
              <w:shd w:val="clear" w:color="auto" w:fill="EBF1DE" w:themeFill="accent3" w:themeFillTint="32"/>
              <w:rPr>
                <w:lang w:eastAsia="ja-JP"/>
              </w:rPr>
            </w:pPr>
          </w:p>
        </w:tc>
        <w:tc>
          <w:tcPr>
            <w:tcW w:w="603"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703" w:type="dxa"/>
            <w:shd w:val="clear" w:color="auto" w:fill="EBF1DE" w:themeFill="accent3" w:themeFillTint="32"/>
            <w:vAlign w:val="center"/>
          </w:tcPr>
          <w:p>
            <w:pPr>
              <w:shd w:val="clear" w:color="auto" w:fill="EBF1DE" w:themeFill="accent3" w:themeFillTint="32"/>
              <w:rPr>
                <w:lang w:eastAsia="ja-JP"/>
              </w:rPr>
            </w:pPr>
          </w:p>
        </w:tc>
        <w:tc>
          <w:tcPr>
            <w:tcW w:w="603"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848" w:type="dxa"/>
            <w:shd w:val="clear" w:color="auto" w:fill="EBF1DE" w:themeFill="accent3" w:themeFillTint="32"/>
            <w:vAlign w:val="center"/>
          </w:tcPr>
          <w:p>
            <w:pPr>
              <w:shd w:val="clear" w:color="auto" w:fill="EBF1DE" w:themeFill="accent3" w:themeFillTint="32"/>
              <w:rPr>
                <w:lang w:eastAsia="ja-JP"/>
              </w:rPr>
            </w:pPr>
          </w:p>
        </w:tc>
        <w:tc>
          <w:tcPr>
            <w:tcW w:w="703" w:type="dxa"/>
            <w:shd w:val="clear" w:color="auto" w:fill="EBF1DE" w:themeFill="accent3" w:themeFillTint="32"/>
            <w:vAlign w:val="center"/>
          </w:tcPr>
          <w:p>
            <w:pPr>
              <w:shd w:val="clear" w:color="auto" w:fill="EBF1DE" w:themeFill="accent3" w:themeFillTint="32"/>
              <w:rPr>
                <w:lang w:eastAsia="ja-JP"/>
              </w:rPr>
            </w:pPr>
          </w:p>
        </w:tc>
        <w:tc>
          <w:tcPr>
            <w:tcW w:w="603"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rPr>
      </w:pPr>
    </w:p>
    <w:sectPr>
      <w:headerReference r:id="rId3" w:type="default"/>
      <w:footerReference r:id="rId4"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9C6E15"/>
    <w:rsid w:val="337749D9"/>
    <w:rsid w:val="422A6A2D"/>
    <w:rsid w:val="53BE53DB"/>
    <w:rsid w:val="59651979"/>
    <w:rsid w:val="6459384C"/>
    <w:rsid w:val="6BF100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autoSpaceDE/>
      <w:autoSpaceDN/>
      <w:spacing w:before="0" w:after="120"/>
      <w:ind w:left="0" w:firstLine="420" w:firstLineChars="100"/>
      <w:jc w:val="both"/>
    </w:pPr>
    <w:rPr>
      <w:rFonts w:ascii="Times New Roman" w:hAnsi="Times New Roman" w:cs="Times New Roman"/>
      <w:kern w:val="2"/>
      <w:sz w:val="21"/>
      <w:szCs w:val="20"/>
      <w:lang w:val="en-US" w:bidi="ar-SA"/>
    </w:rPr>
  </w:style>
  <w:style w:type="paragraph" w:styleId="3">
    <w:name w:val="Body Text"/>
    <w:basedOn w:val="1"/>
    <w:qFormat/>
    <w:uiPriority w:val="1"/>
    <w:pPr>
      <w:autoSpaceDE w:val="0"/>
      <w:autoSpaceDN w:val="0"/>
      <w:spacing w:before="92"/>
      <w:ind w:left="980" w:firstLine="480"/>
      <w:jc w:val="left"/>
    </w:pPr>
    <w:rPr>
      <w:rFonts w:ascii="宋体" w:hAnsi="宋体" w:cs="宋体"/>
      <w:kern w:val="0"/>
      <w:sz w:val="24"/>
      <w:szCs w:val="24"/>
      <w:lang w:val="zh-CN" w:bidi="zh-CN"/>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字符"/>
    <w:basedOn w:val="11"/>
    <w:link w:val="6"/>
    <w:qFormat/>
    <w:uiPriority w:val="99"/>
    <w:rPr>
      <w:rFonts w:ascii="Times New Roman" w:hAnsi="Times New Roman" w:eastAsia="宋体" w:cs="Times New Roman"/>
      <w:sz w:val="18"/>
      <w:szCs w:val="18"/>
    </w:rPr>
  </w:style>
  <w:style w:type="character" w:customStyle="1" w:styleId="16">
    <w:name w:val="页脚 字符"/>
    <w:basedOn w:val="11"/>
    <w:link w:val="5"/>
    <w:qFormat/>
    <w:uiPriority w:val="99"/>
    <w:rPr>
      <w:rFonts w:ascii="Times New Roman" w:hAnsi="Times New Roman" w:eastAsia="宋体" w:cs="Times New Roman"/>
      <w:sz w:val="18"/>
      <w:szCs w:val="18"/>
    </w:rPr>
  </w:style>
  <w:style w:type="character" w:customStyle="1" w:styleId="17">
    <w:name w:val="批注框文本 字符"/>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4738</Words>
  <Characters>27013</Characters>
  <Lines>225</Lines>
  <Paragraphs>63</Paragraphs>
  <TotalTime>0</TotalTime>
  <ScaleCrop>false</ScaleCrop>
  <LinksUpToDate>false</LinksUpToDate>
  <CharactersWithSpaces>31688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2021-08-18T00:37:06Z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