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69"/>
        <w:gridCol w:w="279"/>
        <w:gridCol w:w="1003"/>
        <w:gridCol w:w="499"/>
        <w:gridCol w:w="1004"/>
        <w:gridCol w:w="472"/>
        <w:gridCol w:w="462"/>
        <w:gridCol w:w="371"/>
        <w:gridCol w:w="391"/>
        <w:gridCol w:w="550"/>
        <w:gridCol w:w="662"/>
        <w:gridCol w:w="87"/>
        <w:gridCol w:w="118"/>
        <w:gridCol w:w="1203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河北钢铁集团矿业有限公司石人沟铁矿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遵化市兴旺寨乡野瓠山村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遵化市兴</w:t>
            </w:r>
            <w:bookmarkStart w:id="29" w:name="_GoBack"/>
            <w:bookmarkEnd w:id="29"/>
            <w:r>
              <w:rPr>
                <w:rFonts w:asciiTheme="minorEastAsia" w:hAnsiTheme="minorEastAsia" w:eastAsiaTheme="minorEastAsia"/>
                <w:sz w:val="20"/>
              </w:rPr>
              <w:t>旺寨乡野瓠山村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李春元</w:t>
            </w:r>
            <w:bookmarkEnd w:id="2"/>
          </w:p>
        </w:tc>
        <w:tc>
          <w:tcPr>
            <w:tcW w:w="12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18032598013</w:t>
            </w:r>
            <w:bookmarkEnd w:id="3"/>
          </w:p>
        </w:tc>
        <w:tc>
          <w:tcPr>
            <w:tcW w:w="8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07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420175404@qq.com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李胜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5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83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070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0811-2021-EnMs</w:t>
            </w:r>
            <w:bookmarkEnd w:id="7"/>
          </w:p>
        </w:tc>
        <w:tc>
          <w:tcPr>
            <w:tcW w:w="128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878" w:type="dxa"/>
            <w:gridSpan w:val="12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9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铁矿石地下开采所涉及的相关能源管理活动</w:t>
            </w:r>
            <w:bookmarkEnd w:id="19"/>
          </w:p>
        </w:tc>
        <w:tc>
          <w:tcPr>
            <w:tcW w:w="66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2.2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RB/T103-2013 《能源管理体系 钢铁企业认证要求》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2021年08月09日 上午至2021年08月12日 下午</w:t>
            </w:r>
            <w:bookmarkEnd w:id="27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28" w:name="审核天数"/>
            <w:r>
              <w:rPr>
                <w:rFonts w:hint="eastAsia"/>
                <w:b/>
                <w:sz w:val="20"/>
              </w:rPr>
              <w:t>4.0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2018-N1EnMS-1072033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2021.8.8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2021.8.9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7"/>
        <w:tblpPr w:leftFromText="180" w:rightFromText="180" w:vertAnchor="text" w:horzAnchor="page" w:tblpX="862" w:tblpY="38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334"/>
        <w:gridCol w:w="698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987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（其中12:00-13:00午餐）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设备保障中心</w:t>
            </w:r>
          </w:p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8.3、采购、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内部审核10.1 不符合与纠正措施、10.2 持续改进</w:t>
            </w:r>
          </w:p>
        </w:tc>
        <w:tc>
          <w:tcPr>
            <w:tcW w:w="108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（其中12:00-13:00午餐）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资产财务科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生产技术中心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（其中12:00-13:00午餐）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人力资源科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7.2 能力、7.3 意识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采矿工区(7:00-8:00采矿工区夜班现场检查)</w:t>
            </w:r>
          </w:p>
        </w:tc>
        <w:tc>
          <w:tcPr>
            <w:tcW w:w="6987" w:type="dxa"/>
            <w:vAlign w:val="top"/>
          </w:tcPr>
          <w:p>
            <w:pPr>
              <w:spacing w:line="3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6.6 采集能源数据的策划、</w:t>
            </w:r>
            <w:r>
              <w:rPr>
                <w:rFonts w:hint="eastAsia"/>
                <w:lang w:val="en-US" w:eastAsia="zh-CN"/>
              </w:rPr>
              <w:t>7.1资源、7.4沟通交流、</w:t>
            </w:r>
            <w:r>
              <w:rPr>
                <w:rFonts w:hint="eastAsia"/>
              </w:rPr>
              <w:t>8.1 运行的策划和控制、</w:t>
            </w:r>
            <w:r>
              <w:rPr>
                <w:rFonts w:hint="eastAsia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10.2 持续改进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22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选矿工区(7:00-8:00选矿工区夜班现场检查)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后勤作业区</w:t>
            </w: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98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087" w:type="dxa"/>
            <w:tcBorders>
              <w:right w:val="single" w:color="auto" w:sz="8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</w:p>
    <w:p/>
    <w:p>
      <w:pPr>
        <w:ind w:firstLine="960" w:firstLineChars="4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7:30-15:30-23:30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60660"/>
    <w:rsid w:val="1D247F42"/>
    <w:rsid w:val="2E543DB5"/>
    <w:rsid w:val="359060DC"/>
    <w:rsid w:val="3A8D7658"/>
    <w:rsid w:val="59225D47"/>
    <w:rsid w:val="5CC903B1"/>
    <w:rsid w:val="657229FF"/>
    <w:rsid w:val="74723E0C"/>
    <w:rsid w:val="7EC37C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2021-08-18T00:37:17Z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