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155"/>
        <w:gridCol w:w="1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广汉市汇通塑胶有限责任公司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四川省广汉市和兴镇万年村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办公地址"/>
            <w:r>
              <w:rPr>
                <w:rFonts w:asciiTheme="minorEastAsia" w:hAnsiTheme="minorEastAsia" w:eastAsiaTheme="minorEastAsia"/>
                <w:sz w:val="20"/>
              </w:rPr>
              <w:t>广汉市和兴镇万年村（运通化工公司内）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罗敏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13990262795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bookmarkStart w:id="6" w:name="最高管理者"/>
            <w:bookmarkEnd w:id="6"/>
            <w:r>
              <w:rPr>
                <w:rFonts w:hint="eastAsia"/>
                <w:lang w:val="en-US" w:eastAsia="zh-CN"/>
              </w:rPr>
              <w:t>石宇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0388-2020-Q-2021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聚乙烯吹塑包装桶(4.5L-200L)的生产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14.02.02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2021年08月07日 上午至2021年08月08日 上午</w:t>
            </w:r>
            <w:bookmarkEnd w:id="30"/>
            <w:r>
              <w:rPr>
                <w:rFonts w:hint="eastAsia"/>
                <w:b/>
                <w:sz w:val="20"/>
              </w:rPr>
              <w:t xml:space="preserve"> 下午 (共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1.5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 年 月 日 上午至 年 月 日 下午 (共 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85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94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余家龙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2020-N1QMS-1262293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385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15181072354 17709081193</w:t>
            </w:r>
          </w:p>
        </w:tc>
        <w:tc>
          <w:tcPr>
            <w:tcW w:w="1294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385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4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38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8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9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李进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四川新升塑胶实业有限公司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14.02.02</w:t>
            </w:r>
          </w:p>
        </w:tc>
        <w:tc>
          <w:tcPr>
            <w:tcW w:w="1385" w:type="dxa"/>
            <w:gridSpan w:val="4"/>
            <w:vAlign w:val="center"/>
          </w:tcPr>
          <w:p>
            <w:pPr>
              <w:jc w:val="center"/>
            </w:pPr>
            <w:r>
              <w:rPr>
                <w:sz w:val="20"/>
                <w:lang w:val="de-DE"/>
              </w:rPr>
              <w:t>ISC-JSZJ-360</w:t>
            </w:r>
          </w:p>
        </w:tc>
        <w:tc>
          <w:tcPr>
            <w:tcW w:w="129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18683460448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385" w:type="dxa"/>
            <w:gridSpan w:val="4"/>
            <w:vAlign w:val="center"/>
          </w:tcPr>
          <w:p/>
        </w:tc>
        <w:tc>
          <w:tcPr>
            <w:tcW w:w="1294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余家龙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2147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94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15181072354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4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4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2021.8.5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2021.8.5</w:t>
            </w:r>
          </w:p>
        </w:tc>
        <w:tc>
          <w:tcPr>
            <w:tcW w:w="214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94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pPr w:leftFromText="180" w:rightFromText="180" w:vertAnchor="text" w:horzAnchor="page" w:tblpX="801" w:tblpY="375"/>
        <w:tblOverlap w:val="never"/>
        <w:tblW w:w="1032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467"/>
        <w:gridCol w:w="772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59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72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59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0"/>
              </w:rPr>
            </w:pPr>
          </w:p>
          <w:p>
            <w:pPr>
              <w:jc w:val="center"/>
              <w:rPr>
                <w:rFonts w:hint="eastAsia"/>
                <w:b/>
                <w:sz w:val="20"/>
              </w:rPr>
            </w:pPr>
          </w:p>
          <w:p>
            <w:pPr>
              <w:jc w:val="center"/>
              <w:rPr>
                <w:rFonts w:hint="eastAsia"/>
                <w:b/>
                <w:sz w:val="20"/>
              </w:rPr>
            </w:pPr>
          </w:p>
          <w:p>
            <w:pPr>
              <w:jc w:val="center"/>
              <w:rPr>
                <w:rFonts w:hint="eastAsia"/>
                <w:b/>
                <w:sz w:val="20"/>
              </w:rPr>
            </w:pP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8月7日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-09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首次会议：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余家龙、李进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/>
                <w:b/>
                <w:sz w:val="20"/>
              </w:rPr>
            </w:pPr>
          </w:p>
          <w:p>
            <w:pPr>
              <w:rPr>
                <w:rFonts w:hint="eastAsia"/>
                <w:b/>
                <w:sz w:val="20"/>
              </w:rPr>
            </w:pPr>
          </w:p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09：00-10：30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余家龙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总则；7.4沟通 9.3管理评审；10.1改进 总则；10.3持续改进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范围的确认、资质的确认、法律法规执行情况、质量抽查及顾客投诉情况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/政府主管部门监督抽查情况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初审不符合</w:t>
            </w:r>
            <w:r>
              <w:rPr>
                <w:rFonts w:hint="eastAsia" w:ascii="宋体" w:hAnsi="宋体" w:cs="宋体"/>
                <w:sz w:val="21"/>
                <w:szCs w:val="21"/>
              </w:rPr>
              <w:t>问题验证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10：30-12：00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质量管理部：余家龙、李进</w:t>
            </w:r>
          </w:p>
          <w:p>
            <w:pPr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新宋体"/>
                <w:sz w:val="21"/>
                <w:szCs w:val="21"/>
              </w:rPr>
              <w:t>.3组织的角色、职责和权限；6.2质量目标及其实现的策划；7.1.5监视和测量资源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8.5.4防护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8.6产品和服务放行 ；8.7不合格输出的控制；9.1.1监测、分析和评价总则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9.1.3分析和评价；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13：00-16：30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综合管理及安全环保部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余家龙、李进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5.3组织的角色、职责和权限；6.2质量目标及其实现的策划；7.1.2人员；8.2产品和服务的要求；8.4外部提供过程、产品和服务的控制；8.5.3顾客或外部供方的财产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8.5.5交付后的活动；9.1.2顾客满意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9.2内部审核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7" w:hRule="atLeast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16：30-17：30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技术设备部:余家龙</w:t>
            </w:r>
          </w:p>
          <w:p>
            <w:pPr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5.3组织的角色、职责和权限；6.2质量目标及其实现的策划；7.1.3基础设施；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85" w:hRule="atLeast"/>
        </w:trPr>
        <w:tc>
          <w:tcPr>
            <w:tcW w:w="112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8月8日</w:t>
            </w:r>
          </w:p>
        </w:tc>
        <w:tc>
          <w:tcPr>
            <w:tcW w:w="1467" w:type="dxa"/>
            <w:tcBorders>
              <w:top w:val="single" w:color="auto" w:sz="4" w:space="0"/>
              <w:left w:val="nil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08：30-12：00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生产车间：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余家龙、李进</w:t>
            </w:r>
          </w:p>
          <w:p>
            <w:pPr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5.3组织的角色、职责和权限；6.2质量目标及其实现的策划；8.1运行策划和控制； 8.5.1生产和服务提供的控制；8.5.2标识和可追溯性；8.5.6更改控制；10.2不合格和纠正措施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</w:trPr>
        <w:tc>
          <w:tcPr>
            <w:tcW w:w="112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12：00-12：30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余家龙、李进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）</w:t>
            </w:r>
            <w:bookmarkStart w:id="32" w:name="_GoBack"/>
            <w:bookmarkEnd w:id="32"/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A4806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800</Words>
  <Characters>4561</Characters>
  <Lines>38</Lines>
  <Paragraphs>10</Paragraphs>
  <TotalTime>0</TotalTime>
  <ScaleCrop>false</ScaleCrop>
  <LinksUpToDate>false</LinksUpToDate>
  <CharactersWithSpaces>5351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2021-08-07T01:40:37Z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2052-11.1.0.10700</vt:lpwstr>
  </property>
</Properties>
</file>