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0239-2020-QEO-2021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rFonts w:hint="eastAsia"/>
          <w:sz w:val="28"/>
          <w:szCs w:val="28"/>
          <w:u w:val="single"/>
        </w:rPr>
        <w:t>北京中泽世通物业管理有限公司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vAlign w:val="top"/>
          </w:tcPr>
          <w:p>
            <w:r>
              <w:t>北京中泽世通物业管理有限公司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69" w:type="dxa"/>
            <w:vAlign w:val="center"/>
          </w:tcPr>
          <w:p>
            <w:r>
              <w:rPr>
                <w:rFonts w:hint="eastAsia"/>
              </w:rPr>
              <w:t>注册地址</w:t>
            </w:r>
          </w:p>
        </w:tc>
        <w:tc>
          <w:tcPr>
            <w:tcW w:w="5045" w:type="dxa"/>
            <w:gridSpan w:val="3"/>
            <w:vAlign w:val="top"/>
          </w:tcPr>
          <w:p>
            <w:r>
              <w:t>北京市房山区城关街道顾八路1区1号-C524</w:t>
            </w:r>
          </w:p>
        </w:tc>
        <w:tc>
          <w:tcPr>
            <w:tcW w:w="1242" w:type="dxa"/>
            <w:vMerge w:val="restart"/>
            <w:vAlign w:val="center"/>
          </w:tcPr>
          <w:p>
            <w:r>
              <w:rPr>
                <w:rFonts w:hint="eastAsia"/>
              </w:rPr>
              <w:t>邮编</w:t>
            </w:r>
          </w:p>
        </w:tc>
        <w:tc>
          <w:tcPr>
            <w:tcW w:w="1771" w:type="dxa"/>
            <w:vAlign w:val="top"/>
          </w:tcPr>
          <w:p>
            <w:r>
              <w:t>102400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北京市昌平区土沟新村南区21号楼五单元402室</w:t>
            </w:r>
          </w:p>
        </w:tc>
        <w:tc>
          <w:tcPr>
            <w:tcW w:w="1242" w:type="dxa"/>
            <w:vMerge w:val="continue"/>
            <w:vAlign w:val="center"/>
          </w:tcPr>
          <w:p/>
        </w:tc>
        <w:tc>
          <w:tcPr>
            <w:tcW w:w="1771" w:type="dxa"/>
            <w:vAlign w:val="top"/>
          </w:tcPr>
          <w:p>
            <w:r>
              <w:t>102211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林科珍</w:t>
            </w:r>
          </w:p>
        </w:tc>
        <w:tc>
          <w:tcPr>
            <w:tcW w:w="1313" w:type="dxa"/>
            <w:vAlign w:val="center"/>
          </w:tcPr>
          <w:p>
            <w:r>
              <w:rPr>
                <w:rFonts w:hint="eastAsia"/>
              </w:rPr>
              <w:t>电话.</w:t>
            </w:r>
          </w:p>
        </w:tc>
        <w:tc>
          <w:tcPr>
            <w:tcW w:w="2180" w:type="dxa"/>
            <w:vAlign w:val="center"/>
          </w:tcPr>
          <w:p>
            <w:r>
              <w:t>13910362526</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林科珍</w:t>
            </w:r>
          </w:p>
        </w:tc>
        <w:tc>
          <w:tcPr>
            <w:tcW w:w="1313" w:type="dxa"/>
            <w:vAlign w:val="center"/>
          </w:tcPr>
          <w:p>
            <w:r>
              <w:rPr>
                <w:rFonts w:hint="eastAsia"/>
              </w:rPr>
              <w:t>管理者代表</w:t>
            </w:r>
          </w:p>
        </w:tc>
        <w:tc>
          <w:tcPr>
            <w:tcW w:w="2180" w:type="dxa"/>
            <w:vAlign w:val="top"/>
          </w:tcPr>
          <w:p>
            <w:r>
              <w:t>韩元辉</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tc>
        <w:tc>
          <w:tcPr>
            <w:tcW w:w="8058" w:type="dxa"/>
            <w:gridSpan w:val="5"/>
            <w:shd w:val="clear" w:color="auto" w:fill="auto"/>
            <w:vAlign w:val="top"/>
          </w:tcPr>
          <w:p>
            <w:pPr>
              <w:pStyle w:val="2"/>
              <w:numPr>
                <w:ilvl w:val="0"/>
                <w:numId w:val="0"/>
              </w:numPr>
              <w:rPr>
                <w:rFonts w:hint="eastAsia"/>
                <w:color w:val="auto"/>
              </w:rPr>
            </w:pPr>
            <w:r>
              <w:rPr>
                <w:rFonts w:hint="eastAsia"/>
                <w:lang w:val="en-US" w:eastAsia="zh-CN"/>
              </w:rPr>
              <w:t>物业服务流程:</w:t>
            </w:r>
            <w:r>
              <w:rPr>
                <w:rFonts w:hint="eastAsia"/>
                <w:bCs/>
                <w:color w:val="auto"/>
              </w:rPr>
              <w:t>客户开发---项目评估---合同签订---进驻项目现场---物业管理</w:t>
            </w:r>
            <w:r>
              <w:rPr>
                <w:rFonts w:hint="eastAsia" w:ascii="宋体" w:hAnsi="宋体"/>
                <w:color w:val="auto"/>
              </w:rPr>
              <w:t>（</w:t>
            </w:r>
            <w:r>
              <w:rPr>
                <w:rFonts w:hint="eastAsia"/>
                <w:color w:val="auto"/>
                <w:lang w:val="en-US" w:eastAsia="zh-CN"/>
              </w:rPr>
              <w:t>保洁、物业设施维修</w:t>
            </w:r>
            <w:r>
              <w:rPr>
                <w:rFonts w:hint="eastAsia" w:ascii="宋体" w:hAnsi="宋体"/>
                <w:color w:val="auto"/>
              </w:rPr>
              <w:t>等）-----服务检查</w:t>
            </w:r>
            <w:r>
              <w:rPr>
                <w:rFonts w:hint="eastAsia"/>
                <w:bCs/>
                <w:color w:val="auto"/>
              </w:rPr>
              <w:t>---客户满意调查---回访</w:t>
            </w:r>
          </w:p>
          <w:p>
            <w:pPr>
              <w:rPr>
                <w:rFonts w:hint="eastAsia"/>
                <w:color w:val="auto"/>
              </w:rPr>
            </w:pPr>
            <w:r>
              <w:rPr>
                <w:rFonts w:hint="eastAsia"/>
                <w:color w:val="auto"/>
              </w:rPr>
              <w:t>清洁服务：清洁工具准备---实施清洁（地</w:t>
            </w:r>
            <w:r>
              <w:rPr>
                <w:rFonts w:hint="eastAsia"/>
                <w:color w:val="auto"/>
                <w:lang w:val="en-US" w:eastAsia="zh-CN"/>
              </w:rPr>
              <w:t>面</w:t>
            </w:r>
            <w:r>
              <w:rPr>
                <w:rFonts w:hint="eastAsia"/>
                <w:color w:val="auto"/>
              </w:rPr>
              <w:t>清洁、楼</w:t>
            </w:r>
            <w:r>
              <w:rPr>
                <w:rFonts w:hint="eastAsia"/>
                <w:color w:val="auto"/>
                <w:lang w:val="en-US" w:eastAsia="zh-CN"/>
              </w:rPr>
              <w:t>道</w:t>
            </w:r>
            <w:r>
              <w:rPr>
                <w:rFonts w:hint="eastAsia"/>
                <w:color w:val="auto"/>
              </w:rPr>
              <w:t>清洁、办公</w:t>
            </w:r>
            <w:r>
              <w:rPr>
                <w:rFonts w:hint="eastAsia"/>
                <w:color w:val="auto"/>
                <w:lang w:val="en-US" w:eastAsia="zh-CN"/>
              </w:rPr>
              <w:t>室</w:t>
            </w:r>
            <w:r>
              <w:rPr>
                <w:rFonts w:hint="eastAsia"/>
                <w:color w:val="auto"/>
              </w:rPr>
              <w:t>清洁、</w:t>
            </w:r>
            <w:r>
              <w:rPr>
                <w:rFonts w:hint="eastAsia"/>
                <w:color w:val="auto"/>
                <w:lang w:val="en-US" w:eastAsia="zh-CN"/>
              </w:rPr>
              <w:t>卫生间清洁等</w:t>
            </w:r>
            <w:r>
              <w:rPr>
                <w:rFonts w:hint="eastAsia"/>
                <w:color w:val="auto"/>
              </w:rPr>
              <w:t>）--清理垃圾杂物--验收--后续服务</w:t>
            </w:r>
          </w:p>
          <w:p>
            <w:pPr>
              <w:rPr>
                <w:rFonts w:hint="eastAsia" w:ascii="宋体" w:hAnsi="宋体" w:eastAsia="宋体" w:cs="Times New Roman"/>
                <w:b w:val="0"/>
                <w:bCs w:val="0"/>
                <w:color w:val="auto"/>
                <w:spacing w:val="10"/>
                <w:kern w:val="2"/>
                <w:sz w:val="24"/>
                <w:szCs w:val="22"/>
                <w:lang w:val="en-US" w:eastAsia="zh-CN" w:bidi="ar-SA"/>
              </w:rPr>
            </w:pPr>
            <w:r>
              <w:rPr>
                <w:rFonts w:hint="eastAsia"/>
                <w:lang w:val="en-US" w:eastAsia="zh-CN"/>
              </w:rPr>
              <w:t>园林绿化：</w:t>
            </w:r>
            <w:r>
              <w:rPr>
                <w:rFonts w:hint="eastAsia" w:ascii="宋体" w:hAnsi="宋体" w:eastAsia="宋体" w:cs="Times New Roman"/>
                <w:b w:val="0"/>
                <w:bCs w:val="0"/>
                <w:color w:val="auto"/>
                <w:spacing w:val="10"/>
                <w:kern w:val="2"/>
                <w:sz w:val="24"/>
                <w:szCs w:val="22"/>
                <w:lang w:val="en-US" w:eastAsia="zh-CN" w:bidi="ar-SA"/>
              </w:rPr>
              <w:t>客户洽谈→合同签订→材料采购→进场报验→项目施工→过程检验→竣工验收→后期服务。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2021年08月09日 上午至2021年08月10日 下午</w:t>
            </w:r>
            <w:bookmarkEnd w:id="6"/>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 xml:space="preserve">初审二阶段  </w:t>
            </w:r>
            <w:bookmarkStart w:id="16" w:name="监督勾选Add1"/>
            <w:r>
              <w:rPr>
                <w:rFonts w:hint="eastAsia"/>
              </w:rPr>
              <w:t>■</w:t>
            </w:r>
            <w:bookmarkEnd w:id="16"/>
            <w:r>
              <w:rPr>
                <w:rFonts w:hint="eastAsia"/>
              </w:rPr>
              <w:t xml:space="preserve">监督 第 </w:t>
            </w:r>
            <w:bookmarkStart w:id="17" w:name="监督次数"/>
            <w:r>
              <w:rPr>
                <w:rFonts w:hint="eastAsia"/>
              </w:rPr>
              <w:t>一</w:t>
            </w:r>
            <w:bookmarkEnd w:id="17"/>
            <w:r>
              <w:rPr>
                <w:rFonts w:hint="eastAsia"/>
              </w:rPr>
              <w:t xml:space="preserve"> 次监督审核  </w:t>
            </w:r>
            <w:bookmarkStart w:id="18" w:name="再认证勾选"/>
            <w:r>
              <w:rPr>
                <w:rFonts w:hint="eastAsia"/>
              </w:rPr>
              <w:t>□</w:t>
            </w:r>
            <w:bookmarkEnd w:id="18"/>
            <w:r>
              <w:rPr>
                <w:rFonts w:hint="eastAsia"/>
              </w:rPr>
              <w:t xml:space="preserve">再认证 </w:t>
            </w:r>
            <w:bookmarkStart w:id="19" w:name="扩项勾选Add1"/>
            <w:r>
              <w:rPr>
                <w:rFonts w:hint="eastAsia"/>
              </w:rPr>
              <w:t>□</w:t>
            </w:r>
            <w:bookmarkEnd w:id="19"/>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Q：物业管理；室内外清洁服务；园林绿化服务</w:t>
            </w:r>
          </w:p>
          <w:p>
            <w:pPr>
              <w:rPr>
                <w:rFonts w:hint="eastAsia"/>
              </w:rPr>
            </w:pPr>
            <w:r>
              <w:rPr>
                <w:rFonts w:hint="eastAsia"/>
              </w:rPr>
              <w:t>E：物业管理；室内外清洁服务；园林绿化服务所涉及场所相关的环境管理活动</w:t>
            </w:r>
          </w:p>
          <w:p>
            <w:pPr>
              <w:rPr>
                <w:rFonts w:hint="eastAsia"/>
              </w:rPr>
            </w:pPr>
            <w:r>
              <w:rPr>
                <w:rFonts w:hint="eastAsia"/>
              </w:rPr>
              <w:t>O：物业管理；室内外清洁服务；园林绿化服务所涉及场所相关的职业健康安全管理活动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Q：35.15.00;35.16.01;35.17.00</w:t>
            </w:r>
          </w:p>
          <w:p>
            <w:r>
              <w:t>E：35.15.00;35.16.01;35.17.00</w:t>
            </w:r>
          </w:p>
          <w:p>
            <w:r>
              <w:t>O：35.15.00;35.16.01;35.17.00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8.3 </w:t>
            </w:r>
            <w:r>
              <w:rPr>
                <w:rFonts w:hint="eastAsia" w:ascii="宋体" w:hAnsi="宋体"/>
                <w:b/>
                <w:color w:val="000000" w:themeColor="text1"/>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rPr>
              <w:t>物业管理；室内外清洁服务；园林绿化服务</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2019年9月10日</w:t>
            </w:r>
          </w:p>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rPr>
              <w:t xml:space="preserve"> 2020-07-25 -- 2020-07-31</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2023.8.2</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t>北京市房山区城关街道顾八路1区1号-C524</w:t>
            </w:r>
          </w:p>
        </w:tc>
        <w:tc>
          <w:tcPr>
            <w:tcW w:w="1534" w:type="dxa"/>
            <w:vAlign w:val="top"/>
          </w:tcPr>
          <w:p>
            <w:pPr>
              <w:rPr>
                <w:rFonts w:hint="eastAsia" w:eastAsia="宋体"/>
                <w:lang w:val="en-US" w:eastAsia="zh-CN"/>
              </w:rPr>
            </w:pPr>
            <w:r>
              <w:rPr>
                <w:rFonts w:hint="eastAsia"/>
                <w:color w:val="000000"/>
              </w:rPr>
              <w:t>北京市昌平区城南街道乐多港发展有限公司</w:t>
            </w:r>
          </w:p>
        </w:tc>
        <w:tc>
          <w:tcPr>
            <w:tcW w:w="958" w:type="dxa"/>
            <w:vAlign w:val="center"/>
          </w:tcPr>
          <w:p>
            <w:pPr>
              <w:rPr>
                <w:rFonts w:hint="default" w:eastAsia="宋体"/>
                <w:lang w:val="en-US" w:eastAsia="zh-CN"/>
              </w:rPr>
            </w:pPr>
            <w:r>
              <w:rPr>
                <w:rFonts w:hint="eastAsia"/>
                <w:lang w:val="en-US" w:eastAsia="zh-CN"/>
              </w:rPr>
              <w:t>40人</w:t>
            </w:r>
          </w:p>
        </w:tc>
        <w:tc>
          <w:tcPr>
            <w:tcW w:w="1917" w:type="dxa"/>
            <w:vAlign w:val="center"/>
          </w:tcPr>
          <w:p>
            <w:pPr>
              <w:rPr>
                <w:rFonts w:hint="eastAsia" w:eastAsia="宋体"/>
                <w:lang w:val="en-US" w:eastAsia="zh-CN"/>
              </w:rPr>
            </w:pPr>
            <w:r>
              <w:rPr>
                <w:rFonts w:hint="eastAsia" w:ascii="宋体" w:hAnsi="宋体"/>
                <w:szCs w:val="21"/>
              </w:rPr>
              <w:t>物业管理；室内外清洁服务；园林绿化服务</w:t>
            </w:r>
          </w:p>
        </w:tc>
        <w:tc>
          <w:tcPr>
            <w:tcW w:w="1901" w:type="dxa"/>
            <w:vAlign w:val="center"/>
          </w:tcPr>
          <w:p>
            <w:pPr>
              <w:rPr>
                <w:lang w:eastAsia="ja-JP"/>
              </w:rPr>
            </w:pPr>
            <w:bookmarkStart w:id="20" w:name="审核依据"/>
            <w:r>
              <w:rPr>
                <w:rFonts w:hint="eastAsia" w:ascii="宋体" w:hAnsi="宋体"/>
                <w:snapToGrid w:val="0"/>
                <w:color w:val="000000"/>
                <w:kern w:val="0"/>
                <w:sz w:val="18"/>
                <w:szCs w:val="21"/>
              </w:rPr>
              <w:t>Q：GB/T19001-2016/ISO9001:2015,E：GB/T 24001-2016/ISO14001:2015,O：GB/T45001-2020 / ISO45001：2018</w:t>
            </w:r>
            <w:bookmarkEnd w:id="20"/>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p>
            <w:r>
              <w:t>2020-N1EMS-3014142</w:t>
            </w:r>
          </w:p>
          <w:p>
            <w:r>
              <w:t>2020-N1OHSMS-3014142</w:t>
            </w:r>
          </w:p>
        </w:tc>
        <w:tc>
          <w:tcPr>
            <w:tcW w:w="2179" w:type="dxa"/>
            <w:vAlign w:val="center"/>
          </w:tcPr>
          <w:p>
            <w:r>
              <w:t>Q:35.15.00,35.16.01,35.17.00</w:t>
            </w:r>
          </w:p>
          <w:p>
            <w:r>
              <w:t>E:35.15.00,35.16.01,35.17.00</w:t>
            </w:r>
          </w:p>
          <w:p>
            <w:r>
              <w:t>O:35.15.00,35.16.01,35.17.00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查</w:t>
            </w:r>
            <w:r>
              <w:rPr>
                <w:rFonts w:hint="eastAsia" w:cs="Times New Roman"/>
                <w:lang w:val="en-US" w:eastAsia="zh-CN"/>
              </w:rPr>
              <w:t>办公室</w:t>
            </w:r>
            <w:r>
              <w:rPr>
                <w:rFonts w:hint="eastAsia" w:ascii="Times New Roman" w:hAnsi="Times New Roman" w:eastAsia="宋体" w:cs="Times New Roman"/>
                <w:lang w:eastAsia="zh-CN"/>
              </w:rPr>
              <w:t>办公现场，没有</w:t>
            </w:r>
            <w:r>
              <w:rPr>
                <w:rFonts w:hint="eastAsia" w:ascii="Times New Roman" w:hAnsi="Times New Roman" w:eastAsia="宋体" w:cs="Times New Roman"/>
                <w:lang w:val="en-US" w:eastAsia="zh-CN"/>
              </w:rPr>
              <w:t>配置灭火器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不符合，本次审核无次情况出现，整改有效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FF0000"/>
              </w:rPr>
            </w:pPr>
            <w:r>
              <w:rPr>
                <w:rFonts w:hint="eastAsia"/>
                <w:color w:val="FF0000"/>
              </w:rPr>
              <w:t>审核组长签字</w:t>
            </w:r>
          </w:p>
        </w:tc>
        <w:tc>
          <w:tcPr>
            <w:tcW w:w="2764" w:type="dxa"/>
            <w:tcMar>
              <w:left w:w="113" w:type="dxa"/>
            </w:tcMar>
          </w:tcPr>
          <w:p>
            <w:pPr>
              <w:rPr>
                <w:color w:val="FF0000"/>
              </w:rPr>
            </w:pP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FF0000"/>
              </w:rPr>
            </w:pPr>
          </w:p>
        </w:tc>
        <w:tc>
          <w:tcPr>
            <w:tcW w:w="2764" w:type="dxa"/>
            <w:tcMar>
              <w:left w:w="113" w:type="dxa"/>
            </w:tcMar>
          </w:tcPr>
          <w:p>
            <w:pPr>
              <w:rPr>
                <w:color w:val="FF0000"/>
              </w:rPr>
            </w:pPr>
            <w:r>
              <w:rPr>
                <w:rFonts w:hint="eastAsia"/>
                <w:color w:val="FF0000"/>
              </w:rPr>
              <w:t>日期</w:t>
            </w:r>
          </w:p>
        </w:tc>
        <w:tc>
          <w:tcPr>
            <w:tcW w:w="2766" w:type="dxa"/>
            <w:tcMar>
              <w:left w:w="113" w:type="dxa"/>
            </w:tcMar>
            <w:vAlign w:val="center"/>
          </w:tcPr>
          <w:p>
            <w:pPr>
              <w:rPr>
                <w:rFonts w:hint="default" w:ascii="宋体" w:eastAsia="宋体"/>
                <w:b/>
                <w:color w:val="FF0000"/>
                <w:szCs w:val="21"/>
                <w:lang w:val="en-US" w:eastAsia="zh-CN"/>
              </w:rPr>
            </w:pPr>
            <w:r>
              <w:rPr>
                <w:rFonts w:hint="eastAsia" w:ascii="宋体"/>
                <w:b/>
                <w:color w:val="FF0000"/>
                <w:szCs w:val="21"/>
                <w:lang w:val="en-US" w:eastAsia="zh-CN"/>
              </w:rPr>
              <w:t>2021.8.10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rPr>
                <w:rFonts w:hint="eastAsia"/>
              </w:rPr>
            </w:pPr>
            <w:r>
              <w:rPr>
                <w:rFonts w:hint="eastAsia"/>
              </w:rPr>
              <w:t>Q：物业管理；室内外清洁服务；园林绿化服务</w:t>
            </w:r>
          </w:p>
          <w:p>
            <w:pPr>
              <w:shd w:val="clear" w:color="auto" w:fill="C7DAF1" w:themeFill="text2" w:themeFillTint="32"/>
              <w:rPr>
                <w:rFonts w:hint="eastAsia"/>
              </w:rPr>
            </w:pPr>
            <w:r>
              <w:rPr>
                <w:rFonts w:hint="eastAsia"/>
              </w:rPr>
              <w:t>对QMS的适用性（详见第一条款不适用条款和理由说明）</w:t>
            </w:r>
          </w:p>
          <w:p>
            <w:pPr>
              <w:pStyle w:val="2"/>
              <w:rPr>
                <w:rFonts w:hint="default" w:eastAsia="宋体"/>
                <w:lang w:val="en-US" w:eastAsia="zh-CN"/>
              </w:rPr>
            </w:pPr>
            <w:r>
              <w:rPr>
                <w:rFonts w:hint="eastAsia"/>
                <w:lang w:val="en-US" w:eastAsia="zh-CN"/>
              </w:rPr>
              <w:t>8.3条款不适用：理由：</w:t>
            </w:r>
            <w:r>
              <w:rPr>
                <w:rFonts w:hint="eastAsia" w:ascii="宋体" w:hAnsi="宋体"/>
                <w:color w:val="000000" w:themeColor="text1"/>
                <w:sz w:val="21"/>
                <w:szCs w:val="21"/>
                <w:lang w:val="en-US" w:eastAsia="zh-CN"/>
              </w:rPr>
              <w:t>因该公司的</w:t>
            </w:r>
            <w:r>
              <w:rPr>
                <w:rFonts w:hint="eastAsia"/>
              </w:rPr>
              <w:t>物业管理；室内外清洁服务；园林绿化服务</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rPr>
                <w:rFonts w:hint="eastAsia"/>
              </w:rPr>
            </w:pPr>
            <w:r>
              <w:rPr>
                <w:rFonts w:hint="eastAsia"/>
              </w:rPr>
              <w:t>顾客至上、强化服务</w:t>
            </w:r>
            <w:r>
              <w:rPr>
                <w:rFonts w:hint="eastAsia"/>
                <w:lang w:val="en-US" w:eastAsia="zh-CN"/>
              </w:rPr>
              <w:t xml:space="preserve"> </w:t>
            </w:r>
            <w:r>
              <w:rPr>
                <w:rFonts w:hint="eastAsia"/>
              </w:rPr>
              <w:t>以人为本、顾客满意</w:t>
            </w:r>
          </w:p>
          <w:p>
            <w:pPr>
              <w:rPr>
                <w:rFonts w:hint="eastAsia"/>
              </w:rPr>
            </w:pPr>
            <w:r>
              <w:rPr>
                <w:rFonts w:hint="eastAsia"/>
              </w:rPr>
              <w:t>节能降耗、安全第一</w:t>
            </w:r>
            <w:r>
              <w:rPr>
                <w:rFonts w:hint="eastAsia"/>
                <w:lang w:val="en-US" w:eastAsia="zh-CN"/>
              </w:rPr>
              <w:t xml:space="preserve"> </w:t>
            </w:r>
            <w:r>
              <w:rPr>
                <w:rFonts w:hint="eastAsia"/>
              </w:rPr>
              <w:t>珍惜环境、和谐发展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服务风险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人员的服务意识</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服务质量合格率100%</w:t>
                  </w:r>
                </w:p>
              </w:tc>
              <w:tc>
                <w:tcPr>
                  <w:tcW w:w="3136" w:type="dxa"/>
                  <w:shd w:val="clear" w:color="auto" w:fill="auto"/>
                  <w:vAlign w:val="center"/>
                </w:tcPr>
                <w:p>
                  <w:pPr>
                    <w:shd w:val="clear" w:color="auto" w:fill="C7DAF1" w:themeFill="text2" w:themeFillTint="32"/>
                    <w:rPr>
                      <w:lang w:val="en-GB"/>
                    </w:rPr>
                  </w:pPr>
                  <w:r>
                    <w:rPr>
                      <w:rFonts w:hint="eastAsia"/>
                      <w:lang w:val="en-US" w:eastAsia="zh-CN"/>
                    </w:rPr>
                    <w:t>服务的合格数量</w:t>
                  </w:r>
                  <w:r>
                    <w:rPr>
                      <w:rFonts w:hint="eastAsia"/>
                      <w:lang w:val="en-GB"/>
                    </w:rPr>
                    <w:t>/</w:t>
                  </w:r>
                  <w:r>
                    <w:rPr>
                      <w:rFonts w:hint="eastAsia"/>
                      <w:lang w:val="en-US" w:eastAsia="zh-CN"/>
                    </w:rPr>
                    <w:t>服务</w:t>
                  </w:r>
                  <w:r>
                    <w:rPr>
                      <w:rFonts w:hint="eastAsia"/>
                      <w:lang w:val="en-GB"/>
                    </w:rPr>
                    <w:t>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项目部/业务部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u w:val="none"/>
              </w:rPr>
              <w:t xml:space="preserve"> </w:t>
            </w:r>
            <w:r>
              <w:rPr>
                <w:rFonts w:hint="eastAsia"/>
                <w:szCs w:val="22"/>
              </w:rPr>
              <w:t>铁锹、铁镐、手据、园艺剪、割草机、粗枝剪、打草机</w:t>
            </w:r>
            <w:r>
              <w:rPr>
                <w:rFonts w:hint="eastAsia"/>
                <w:szCs w:val="22"/>
                <w:lang w:eastAsia="zh-CN"/>
              </w:rPr>
              <w:t>、</w:t>
            </w:r>
            <w:r>
              <w:rPr>
                <w:rFonts w:hint="eastAsia" w:ascii="宋体" w:hAnsi="宋体"/>
                <w:color w:val="auto"/>
                <w:spacing w:val="-10"/>
                <w:sz w:val="20"/>
                <w:szCs w:val="20"/>
                <w:lang w:val="en-US" w:eastAsia="zh-CN"/>
              </w:rPr>
              <w:t>扫帚、拖把、抹布、洗地机、扫地机等</w:t>
            </w:r>
            <w:r>
              <w:rPr>
                <w:rFonts w:hint="eastAsia" w:ascii="宋体" w:hAnsi="宋体"/>
                <w:color w:val="auto"/>
                <w:spacing w:val="-10"/>
                <w:sz w:val="20"/>
                <w:szCs w:val="20"/>
              </w:rPr>
              <w:t>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rPr>
                <w:rFonts w:hint="eastAsia"/>
              </w:rPr>
            </w:pPr>
            <w:r>
              <w:rPr>
                <w:rFonts w:hint="eastAsia"/>
              </w:rPr>
              <w:t>计量器具的</w:t>
            </w:r>
            <w:r>
              <w:t>测量溯源</w:t>
            </w:r>
            <w:r>
              <w:rPr>
                <w:rFonts w:hint="eastAsia"/>
              </w:rPr>
              <w:t xml:space="preserve">方法： </w:t>
            </w:r>
          </w:p>
          <w:p>
            <w:pPr>
              <w:shd w:val="clear" w:color="auto" w:fill="C7DAF1" w:themeFill="text2" w:themeFillTint="32"/>
              <w:rPr>
                <w:u w:val="single"/>
              </w:rPr>
            </w:pPr>
            <w:bookmarkStart w:id="24" w:name="_GoBack"/>
            <w:bookmarkEnd w:id="24"/>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物业管理；室内外清洁服务；园林绿化服务</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服务合同评审、服务质量、顾客回访、售服务满意度等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lang w:val="en-US" w:eastAsia="zh-CN"/>
              </w:rPr>
              <w:t>回访或顾客满意度调查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color w:val="0000FF"/>
                <w:lang w:val="en-US" w:eastAsia="zh-CN"/>
              </w:rPr>
              <w:t>不适用</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 xml:space="preserve">组织在适当阶段实施策划的安排，以验证产品和服务的要求已得到满足。 </w:t>
            </w:r>
            <w:r>
              <w:rPr>
                <w:rFonts w:hint="eastAsia"/>
                <w:color w:val="0000FF"/>
                <w:lang w:val="en-US" w:eastAsia="zh-CN"/>
              </w:rPr>
              <w:t>不适用</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组织确保对不符合要求的输出进行识别和控制，以防止非预期的使用或交付。</w:t>
            </w:r>
            <w:r>
              <w:rPr>
                <w:rFonts w:hint="eastAsia"/>
                <w:color w:val="0000FF"/>
                <w:lang w:val="en-US" w:eastAsia="zh-CN"/>
              </w:rPr>
              <w:t>不适用</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default" w:eastAsia="宋体"/>
                <w:lang w:val="en-US" w:eastAsia="zh-CN"/>
              </w:rPr>
            </w:pPr>
            <w:r>
              <w:rPr>
                <w:rFonts w:hint="eastAsia"/>
                <w:lang w:val="en-US" w:eastAsia="zh-CN"/>
              </w:rPr>
              <w:t>临时场所：</w:t>
            </w:r>
            <w:r>
              <w:rPr>
                <w:rFonts w:hint="eastAsia"/>
                <w:color w:val="000000"/>
              </w:rPr>
              <w:t>北京市昌平区城南街道乐多港发展有限公司</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widowControl/>
              <w:jc w:val="left"/>
              <w:rPr>
                <w:rFonts w:ascii="宋体" w:hAnsi="宋体" w:cs="宋体"/>
                <w:color w:val="000000"/>
                <w:kern w:val="0"/>
                <w:szCs w:val="21"/>
              </w:rPr>
            </w:pPr>
            <w:r>
              <w:rPr>
                <w:rFonts w:ascii="宋体" w:hAnsi="宋体" w:cs="宋体"/>
                <w:color w:val="000000"/>
                <w:kern w:val="0"/>
                <w:szCs w:val="21"/>
              </w:rPr>
              <w:t>E：</w:t>
            </w:r>
            <w:r>
              <w:rPr>
                <w:rFonts w:hint="eastAsia"/>
              </w:rPr>
              <w:t>物业管理；室内外清洁服务；园林绿化服务所涉及场所相关的环境管理活动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szCs w:val="21"/>
                <w:u w:val="single"/>
              </w:rPr>
            </w:pPr>
            <w:r>
              <w:rPr>
                <w:rFonts w:hint="eastAsia"/>
              </w:rPr>
              <w:t>最高管理者制定了文件化的管理体系方针：</w:t>
            </w:r>
            <w:r>
              <w:rPr>
                <w:rFonts w:hint="eastAsia" w:asciiTheme="minorEastAsia" w:hAnsiTheme="minorEastAsia" w:eastAsiaTheme="minorEastAsia"/>
                <w:szCs w:val="21"/>
              </w:rPr>
              <w:t>顾客至上、强化服务 以人为本、顾客满意 节能降耗、安全第一 珍惜环境、和谐发展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固体废弃物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val="en-US" w:eastAsia="zh-CN"/>
                    </w:rPr>
                  </w:pPr>
                  <w:r>
                    <w:rPr>
                      <w:rFonts w:hint="eastAsia"/>
                      <w:lang w:val="en-US" w:eastAsia="zh-CN"/>
                    </w:rPr>
                    <w:t>环境污染事故发生率0；</w:t>
                  </w:r>
                </w:p>
                <w:p>
                  <w:pPr>
                    <w:shd w:val="clear" w:color="auto" w:fill="EBF1DE" w:themeFill="accent3" w:themeFillTint="32"/>
                    <w:rPr>
                      <w:rFonts w:hint="default"/>
                      <w:lang w:val="en-US" w:eastAsia="zh-CN"/>
                    </w:rPr>
                  </w:pPr>
                </w:p>
              </w:tc>
              <w:tc>
                <w:tcPr>
                  <w:tcW w:w="3965" w:type="dxa"/>
                </w:tcPr>
                <w:p>
                  <w:pPr>
                    <w:shd w:val="clear" w:color="auto" w:fill="EBF1DE" w:themeFill="accent3" w:themeFillTint="32"/>
                    <w:rPr>
                      <w:rFonts w:hint="default" w:eastAsia="宋体"/>
                      <w:lang w:val="en-US" w:eastAsia="zh-CN"/>
                    </w:rPr>
                  </w:pPr>
                  <w:r>
                    <w:rPr>
                      <w:rFonts w:hint="eastAsia" w:ascii="宋体" w:hAnsi="宋体"/>
                      <w:lang w:val="en-US" w:eastAsia="zh-CN"/>
                    </w:rPr>
                    <w:t>固废分类收集处理、环境卫生保持干净、定期清扫不污染环境、应急演练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固体废弃物</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环境污染事故发生率0；</w:t>
                  </w:r>
                </w:p>
                <w:p>
                  <w:pPr>
                    <w:shd w:val="clear" w:color="auto" w:fill="EBF1DE" w:themeFill="accent3" w:themeFillTint="32"/>
                    <w:rPr>
                      <w:rFonts w:hint="eastAsia" w:ascii="宋体" w:hAnsi="宋体"/>
                      <w:lang w:val="en-US" w:eastAsia="zh-C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固废分类收集处理、环境卫生保持干净、定期清扫不污染环境、应急演练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szCs w:val="22"/>
              </w:rPr>
              <w:t>铁锹、铁镐、手据、园艺剪、割草机、粗枝剪、打草机</w:t>
            </w:r>
            <w:r>
              <w:rPr>
                <w:rFonts w:hint="eastAsia"/>
                <w:szCs w:val="22"/>
                <w:lang w:eastAsia="zh-CN"/>
              </w:rPr>
              <w:t>、</w:t>
            </w:r>
            <w:r>
              <w:rPr>
                <w:rFonts w:hint="eastAsia" w:ascii="宋体" w:hAnsi="宋体"/>
                <w:color w:val="auto"/>
                <w:spacing w:val="-10"/>
                <w:sz w:val="20"/>
                <w:szCs w:val="20"/>
                <w:lang w:val="en-US" w:eastAsia="zh-CN"/>
              </w:rPr>
              <w:t>扫帚、拖把、抹布、洗地机、扫地机等</w:t>
            </w:r>
            <w:r>
              <w:rPr>
                <w:rFonts w:hint="eastAsia" w:ascii="宋体" w:hAnsi="宋体"/>
                <w:color w:val="auto"/>
                <w:spacing w:val="-10"/>
                <w:sz w:val="20"/>
                <w:szCs w:val="20"/>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rPr>
              <w:t>计量器具的</w:t>
            </w:r>
            <w:r>
              <w:t>测量溯源</w:t>
            </w:r>
            <w:r>
              <w:rPr>
                <w:rFonts w:hint="eastAsia"/>
              </w:rPr>
              <w:t xml:space="preserve">方法： </w:t>
            </w:r>
            <w:r>
              <w:rPr>
                <w:rFonts w:hint="eastAsia"/>
                <w:color w:val="0000FF"/>
              </w:rPr>
              <w:t xml:space="preserve"> </w:t>
            </w:r>
            <w:r>
              <w:rPr>
                <w:rFonts w:hint="eastAsia"/>
                <w:color w:val="0000FF"/>
                <w:lang w:val="en-US" w:eastAsia="zh-CN"/>
              </w:rPr>
              <w:t>不适用</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顾客至上、强化服务 以人为本、顾客满意 节能降耗、安全第一 珍惜环境、和谐发展</w:t>
            </w:r>
          </w:p>
          <w:p>
            <w:pPr>
              <w:rPr>
                <w:rFonts w:hint="eastAsia" w:asciiTheme="minorEastAsia" w:hAnsiTheme="minorEastAsia" w:eastAsiaTheme="minorEastAsia" w:cstheme="minorEastAsia"/>
                <w:szCs w:val="21"/>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Arial" w:hAnsi="Arial" w:cs="Arial"/>
                <w:color w:val="000000"/>
                <w:kern w:val="0"/>
                <w:szCs w:val="21"/>
                <w:u w:val="single"/>
              </w:rPr>
              <w:t>陈春芳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u w:val="single"/>
              </w:rPr>
              <w:t xml:space="preserve"> </w:t>
            </w:r>
            <w:r>
              <w:rPr>
                <w:rFonts w:hint="eastAsia"/>
                <w:szCs w:val="22"/>
              </w:rPr>
              <w:t>铁锹、铁镐、手据、园艺剪、割草机、粗枝剪、打草机</w:t>
            </w:r>
            <w:r>
              <w:rPr>
                <w:rFonts w:hint="eastAsia"/>
                <w:szCs w:val="22"/>
                <w:lang w:eastAsia="zh-CN"/>
              </w:rPr>
              <w:t>、</w:t>
            </w:r>
            <w:r>
              <w:rPr>
                <w:rFonts w:hint="eastAsia" w:ascii="宋体" w:hAnsi="宋体"/>
                <w:color w:val="auto"/>
                <w:spacing w:val="-10"/>
                <w:sz w:val="20"/>
                <w:szCs w:val="20"/>
                <w:lang w:val="en-US" w:eastAsia="zh-CN"/>
              </w:rPr>
              <w:t>扫帚、拖把、抹布、洗地机、扫地机等</w:t>
            </w:r>
            <w:r>
              <w:rPr>
                <w:rFonts w:hint="eastAsia" w:ascii="宋体" w:hAnsi="宋体"/>
                <w:color w:val="auto"/>
                <w:spacing w:val="-10"/>
                <w:sz w:val="20"/>
                <w:szCs w:val="20"/>
              </w:rPr>
              <w:t>等</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组织建立、实施和保持了适当的设计和开发过程，以确保后续的产品和服务的提供中满足职业健康安全相关的法律法规。（适用时）</w:t>
            </w:r>
            <w:r>
              <w:rPr>
                <w:rFonts w:hint="eastAsia"/>
                <w:color w:val="0000FF"/>
                <w:lang w:val="en-US" w:eastAsia="zh-CN"/>
              </w:rPr>
              <w:t>不适用</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0212AAB"/>
    <w:rsid w:val="2BE13F4C"/>
    <w:rsid w:val="375841FD"/>
    <w:rsid w:val="39302B9F"/>
    <w:rsid w:val="3F8E5DE5"/>
    <w:rsid w:val="4A726890"/>
    <w:rsid w:val="5C617A04"/>
    <w:rsid w:val="605A0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2021-08-10T14:34:36Z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