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0804-2021-QEO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浙江杭泰安保服务有限公司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石帆</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应红艳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Q:35.12.00</w:t>
            </w:r>
          </w:p>
          <w:p>
            <w:pPr>
              <w:spacing w:line="240" w:lineRule="exact"/>
              <w:jc w:val="center"/>
              <w:rPr>
                <w:b/>
                <w:color w:val="000000"/>
                <w:sz w:val="20"/>
                <w:szCs w:val="20"/>
              </w:rPr>
            </w:pPr>
            <w:r>
              <w:rPr>
                <w:b/>
                <w:color w:val="000000"/>
                <w:sz w:val="20"/>
                <w:szCs w:val="20"/>
              </w:rPr>
              <w:t>E:35.12.00</w:t>
            </w:r>
          </w:p>
          <w:p>
            <w:pPr>
              <w:spacing w:line="240" w:lineRule="exact"/>
              <w:jc w:val="center"/>
              <w:rPr>
                <w:b/>
                <w:color w:val="000000"/>
                <w:sz w:val="20"/>
                <w:szCs w:val="20"/>
              </w:rPr>
            </w:pPr>
            <w:r>
              <w:rPr>
                <w:b/>
                <w:color w:val="000000"/>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hint="default" w:ascii="宋体" w:eastAsia="宋体"/>
          <w:b/>
          <w:color w:val="000000"/>
          <w:spacing w:val="-4"/>
          <w:sz w:val="20"/>
          <w:szCs w:val="20"/>
          <w:lang w:val="en-US" w:eastAsia="zh-CN"/>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w:t>
      </w:r>
      <w:r>
        <w:rPr>
          <w:rFonts w:hint="eastAsia" w:ascii="宋体" w:hAnsi="宋体" w:cs="Times New Roman"/>
          <w:b/>
          <w:color w:val="000000"/>
          <w:spacing w:val="-4"/>
          <w:sz w:val="20"/>
          <w:szCs w:val="20"/>
        </w:rPr>
        <w:t>标准</w:t>
      </w:r>
      <w:r>
        <w:rPr>
          <w:rFonts w:hint="eastAsia" w:ascii="宋体" w:hAnsi="宋体" w:cs="Times New Roman"/>
          <w:b/>
          <w:color w:val="000000"/>
          <w:spacing w:val="-4"/>
          <w:sz w:val="20"/>
          <w:szCs w:val="20"/>
          <w:lang w:eastAsia="zh-CN"/>
        </w:rPr>
        <w:t>：</w:t>
      </w:r>
      <w:r>
        <w:rPr>
          <w:rFonts w:hint="eastAsia" w:ascii="宋体" w:hAnsi="宋体" w:cs="Times New Roman"/>
          <w:b/>
          <w:color w:val="000000"/>
          <w:spacing w:val="-4"/>
          <w:sz w:val="20"/>
          <w:szCs w:val="20"/>
          <w:lang w:val="en-US" w:eastAsia="zh-CN"/>
        </w:rPr>
        <w:t>《浙江省保安服务管理条例》</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52"/>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浙江杭泰安保服务有限公司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浙江省杭州市拱墅区湖州路29号杭州时瑞大厦5层505室</w:t>
            </w:r>
            <w:bookmarkEnd w:id="10"/>
          </w:p>
        </w:tc>
        <w:tc>
          <w:tcPr>
            <w:tcW w:w="95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48" w:type="dxa"/>
          </w:tcPr>
          <w:p>
            <w:pPr>
              <w:spacing w:line="280" w:lineRule="exact"/>
              <w:rPr>
                <w:rFonts w:ascii="宋体"/>
                <w:b/>
                <w:color w:val="000000"/>
                <w:sz w:val="20"/>
                <w:szCs w:val="20"/>
              </w:rPr>
            </w:pPr>
            <w:bookmarkStart w:id="11" w:name="注册邮编"/>
            <w:r>
              <w:rPr>
                <w:rFonts w:ascii="宋体"/>
                <w:b/>
                <w:color w:val="000000"/>
                <w:sz w:val="20"/>
                <w:szCs w:val="20"/>
              </w:rPr>
              <w:t>310000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52" w:type="dxa"/>
            <w:vMerge w:val="continue"/>
            <w:vAlign w:val="center"/>
          </w:tcPr>
          <w:p>
            <w:pPr>
              <w:spacing w:line="280" w:lineRule="exact"/>
              <w:jc w:val="center"/>
              <w:rPr>
                <w:rFonts w:ascii="宋体"/>
                <w:b/>
                <w:color w:val="000000"/>
                <w:sz w:val="20"/>
                <w:szCs w:val="20"/>
              </w:rPr>
            </w:pPr>
          </w:p>
        </w:tc>
        <w:tc>
          <w:tcPr>
            <w:tcW w:w="184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浙江省杭州市拱墅区湖州路29号杭州时瑞大厦5层505室</w:t>
            </w:r>
            <w:bookmarkEnd w:id="14"/>
          </w:p>
        </w:tc>
        <w:tc>
          <w:tcPr>
            <w:tcW w:w="952" w:type="dxa"/>
            <w:vMerge w:val="continue"/>
            <w:vAlign w:val="center"/>
          </w:tcPr>
          <w:p>
            <w:pPr>
              <w:spacing w:line="280" w:lineRule="exact"/>
              <w:jc w:val="center"/>
              <w:rPr>
                <w:rFonts w:ascii="宋体"/>
                <w:b/>
                <w:color w:val="000000"/>
                <w:sz w:val="20"/>
                <w:szCs w:val="20"/>
              </w:rPr>
            </w:pPr>
          </w:p>
        </w:tc>
        <w:tc>
          <w:tcPr>
            <w:tcW w:w="1848" w:type="dxa"/>
          </w:tcPr>
          <w:p>
            <w:pPr>
              <w:spacing w:line="280" w:lineRule="exact"/>
              <w:rPr>
                <w:rFonts w:ascii="宋体"/>
                <w:b/>
                <w:color w:val="000000"/>
                <w:sz w:val="20"/>
                <w:szCs w:val="20"/>
              </w:rPr>
            </w:pPr>
            <w:bookmarkStart w:id="15" w:name="生产邮编Add1"/>
            <w:r>
              <w:rPr>
                <w:rFonts w:ascii="宋体"/>
                <w:b/>
                <w:color w:val="000000"/>
                <w:sz w:val="20"/>
                <w:szCs w:val="20"/>
              </w:rPr>
              <w:t>310000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彭敏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18268821942</w:t>
            </w:r>
            <w:bookmarkEnd w:id="17"/>
          </w:p>
        </w:tc>
        <w:tc>
          <w:tcPr>
            <w:tcW w:w="95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4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高为为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彭玮</w:t>
            </w:r>
          </w:p>
        </w:tc>
        <w:tc>
          <w:tcPr>
            <w:tcW w:w="952" w:type="dxa"/>
          </w:tcPr>
          <w:p>
            <w:pPr>
              <w:jc w:val="center"/>
              <w:rPr>
                <w:rFonts w:ascii="宋体"/>
                <w:b/>
                <w:color w:val="000000"/>
                <w:sz w:val="20"/>
                <w:szCs w:val="20"/>
              </w:rPr>
            </w:pPr>
            <w:r>
              <w:rPr>
                <w:rFonts w:hint="eastAsia" w:ascii="宋体"/>
                <w:b/>
                <w:color w:val="000000"/>
                <w:sz w:val="20"/>
                <w:szCs w:val="20"/>
              </w:rPr>
              <w:t>邮箱</w:t>
            </w:r>
          </w:p>
        </w:tc>
        <w:tc>
          <w:tcPr>
            <w:tcW w:w="1848" w:type="dxa"/>
          </w:tcPr>
          <w:p>
            <w:pPr>
              <w:rPr>
                <w:rFonts w:ascii="宋体"/>
                <w:b/>
                <w:color w:val="000000"/>
                <w:sz w:val="20"/>
                <w:szCs w:val="20"/>
              </w:rPr>
            </w:pPr>
            <w:bookmarkStart w:id="20" w:name="联系人邮箱Add1"/>
            <w:r>
              <w:rPr>
                <w:rFonts w:ascii="宋体"/>
                <w:b/>
                <w:color w:val="000000"/>
                <w:sz w:val="20"/>
                <w:szCs w:val="20"/>
              </w:rPr>
              <w:t>905357277@qq.com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Q：保安服务（门卫、巡逻、随身护卫、安全检查）</w:t>
            </w:r>
          </w:p>
          <w:p>
            <w:pPr>
              <w:spacing w:line="400" w:lineRule="exact"/>
              <w:rPr>
                <w:rFonts w:ascii="宋体" w:hAnsi="宋体"/>
                <w:b/>
                <w:color w:val="000000"/>
                <w:sz w:val="20"/>
                <w:szCs w:val="20"/>
              </w:rPr>
            </w:pPr>
            <w:r>
              <w:rPr>
                <w:rFonts w:ascii="宋体" w:hAnsi="宋体"/>
                <w:b/>
                <w:color w:val="000000"/>
                <w:sz w:val="20"/>
                <w:szCs w:val="20"/>
              </w:rPr>
              <w:t>E：保安服务（门卫、巡逻、随身护卫、安全检查）所涉及场所的相关环境管理活动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O：保安服务（门卫、巡逻、随身护卫、安全检查）所涉及场所的相关职业健康安全管理活动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Q：35.12.00</w:t>
            </w:r>
          </w:p>
          <w:p>
            <w:pPr>
              <w:spacing w:line="280" w:lineRule="exact"/>
              <w:rPr>
                <w:rFonts w:ascii="宋体"/>
                <w:b/>
                <w:color w:val="000000"/>
                <w:sz w:val="20"/>
                <w:szCs w:val="20"/>
              </w:rPr>
            </w:pPr>
            <w:r>
              <w:rPr>
                <w:rFonts w:ascii="宋体"/>
                <w:b/>
                <w:color w:val="000000"/>
                <w:sz w:val="20"/>
                <w:szCs w:val="20"/>
              </w:rPr>
              <w:t>E：35.12.00</w:t>
            </w:r>
          </w:p>
          <w:p>
            <w:pPr>
              <w:spacing w:line="280" w:lineRule="exact"/>
              <w:rPr>
                <w:rFonts w:ascii="宋体"/>
                <w:b/>
                <w:color w:val="000000"/>
                <w:sz w:val="20"/>
                <w:szCs w:val="20"/>
              </w:rPr>
            </w:pPr>
            <w:r>
              <w:rPr>
                <w:rFonts w:ascii="宋体"/>
                <w:b/>
                <w:color w:val="000000"/>
                <w:sz w:val="20"/>
                <w:szCs w:val="20"/>
              </w:rPr>
              <w:t>O：35.12.00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42" w:firstLineChars="134"/>
        <w:rPr>
          <w:rFonts w:hint="eastAsia" w:ascii="宋体" w:hAnsi="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管理手册、程序文件、管理方针、目标；</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管理层、综合办公室、保安部、教育培训部、财务部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bookmarkStart w:id="23" w:name="生产地址"/>
      <w:r>
        <w:rPr>
          <w:rFonts w:hint="eastAsia" w:ascii="宋体" w:hAnsi="宋体" w:cs="Times New Roman"/>
          <w:b/>
          <w:color w:val="000000"/>
          <w:sz w:val="20"/>
          <w:szCs w:val="20"/>
          <w:lang w:val="en-US" w:eastAsia="zh-CN"/>
        </w:rPr>
        <w:t>浙江省杭州市拱墅区湖州路29号杭州时瑞大厦5层505室</w:t>
      </w:r>
      <w:bookmarkEnd w:id="23"/>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管理层、综合办公室、教育培训部、保安部、财务部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保安部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color w:val="000000"/>
                <w:sz w:val="20"/>
                <w:szCs w:val="20"/>
                <w:lang w:val="en-US" w:eastAsia="zh-CN"/>
              </w:rPr>
              <w:t xml:space="preserve">1个保安服务场所； 见多场所清单；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cs="Times New Roman"/>
                <w:b/>
                <w:color w:val="000000"/>
                <w:sz w:val="20"/>
                <w:szCs w:val="20"/>
                <w:lang w:val="en-US" w:eastAsia="zh-CN"/>
              </w:rPr>
              <w:t>浙江省杭州市拱墅区湖州路29号杭州时瑞大厦5层505室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A3"/>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hint="default" w:ascii="宋体" w:eastAsia="宋体"/>
                <w:color w:val="000000"/>
                <w:spacing w:val="-10"/>
                <w:sz w:val="20"/>
                <w:szCs w:val="20"/>
                <w:lang w:val="en-US" w:eastAsia="zh-CN"/>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sym w:font="Wingdings 2" w:char="0052"/>
            </w:r>
            <w:r>
              <w:rPr>
                <w:rFonts w:hint="eastAsia" w:ascii="宋体" w:hAnsi="宋体"/>
                <w:color w:val="000000"/>
                <w:sz w:val="20"/>
                <w:szCs w:val="20"/>
              </w:rPr>
              <w:t>倒班</w:t>
            </w:r>
            <w:r>
              <w:rPr>
                <w:rFonts w:hint="eastAsia" w:ascii="宋体" w:hAnsi="宋体"/>
                <w:color w:val="000000"/>
                <w:sz w:val="20"/>
                <w:szCs w:val="20"/>
                <w:lang w:val="en-US" w:eastAsia="zh-CN"/>
              </w:rPr>
              <w:t xml:space="preserve">服务：办公白班； 现场保安服务24小时； 两班；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浙江省保安服务许可证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sym w:font="Wingdings 2" w:char="00A3"/>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Times New Roman" w:hAnsi="Times New Roman" w:cs="Times New Roman"/>
                <w:b/>
                <w:sz w:val="20"/>
                <w:szCs w:val="22"/>
                <w:lang w:val="en-US" w:eastAsia="zh-CN"/>
              </w:rPr>
              <w:t>签订保安服务合同——提供安保服务方案——组织保安人员进场——日常服务——日常检查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default"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关键过程有：</w:t>
            </w:r>
            <w:r>
              <w:rPr>
                <w:rFonts w:hint="eastAsia" w:ascii="宋体" w:hAnsi="宋体"/>
                <w:color w:val="000000"/>
                <w:sz w:val="20"/>
                <w:szCs w:val="20"/>
                <w:lang w:val="en-US" w:eastAsia="zh-CN"/>
              </w:rPr>
              <w:t>保安服务方案提供、现场日常保安服务、日常保安工作检查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宋体"/>
                <w:color w:val="000000"/>
                <w:sz w:val="20"/>
                <w:szCs w:val="20"/>
              </w:rPr>
              <w:t>针对关键过程建立的控制文件有：岗位工作职责与任职要求</w:t>
            </w:r>
            <w:r>
              <w:rPr>
                <w:rFonts w:hint="eastAsia" w:ascii="宋体" w:hAnsi="宋体"/>
                <w:color w:val="000000"/>
                <w:sz w:val="20"/>
                <w:szCs w:val="20"/>
                <w:lang w:eastAsia="zh-CN"/>
              </w:rPr>
              <w:t>、保安服务管理制度、保安巡逻管理制度、物业门卫管理制度、小区物业保安规章制度、小区物业保安规章制度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需要确认过程：</w:t>
            </w:r>
            <w:r>
              <w:rPr>
                <w:rFonts w:hint="eastAsia" w:ascii="宋体" w:hAnsi="宋体"/>
                <w:color w:val="000000"/>
                <w:sz w:val="20"/>
                <w:szCs w:val="20"/>
                <w:lang w:val="en-US" w:eastAsia="zh-CN"/>
              </w:rPr>
              <w:t>现场日常保安服务、日常保安工作检查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eastAsia"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default"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保卫日常护具：钢叉、盾牌、监控过程等；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default" w:ascii="宋体" w:hAnsi="Times New Roman" w:eastAsia="宋体" w:cs="Times New Roman"/>
                <w:color w:val="000000"/>
                <w:kern w:val="2"/>
                <w:sz w:val="20"/>
                <w:szCs w:val="20"/>
                <w:lang w:val="en-US" w:eastAsia="zh-CN" w:bidi="ar-SA"/>
              </w:rPr>
            </w:pPr>
            <w:r>
              <w:rPr>
                <w:rFonts w:hint="eastAsia" w:ascii="宋体" w:hAnsi="宋体"/>
                <w:color w:val="000000"/>
                <w:sz w:val="20"/>
                <w:szCs w:val="20"/>
              </w:rPr>
              <w:t>特种设备是否按规定检定□是□否</w:t>
            </w:r>
            <w:r>
              <w:rPr>
                <w:rFonts w:hint="eastAsia" w:ascii="宋体" w:hAnsi="宋体"/>
                <w:color w:val="000000"/>
                <w:sz w:val="20"/>
                <w:szCs w:val="20"/>
                <w:lang w:eastAsia="zh-CN"/>
              </w:rPr>
              <w:t>：</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检测设备是否满足要求□是□否</w:t>
            </w:r>
            <w:r>
              <w:rPr>
                <w:rFonts w:hint="eastAsia" w:ascii="宋体"/>
                <w:color w:val="000000"/>
                <w:sz w:val="20"/>
                <w:szCs w:val="20"/>
                <w:lang w:eastAsia="zh-CN"/>
              </w:rPr>
              <w:t>：</w:t>
            </w:r>
            <w:r>
              <w:rPr>
                <w:rFonts w:hint="eastAsia" w:ascii="宋体"/>
                <w:color w:val="000000"/>
                <w:sz w:val="20"/>
                <w:szCs w:val="20"/>
                <w:lang w:val="en-US" w:eastAsia="zh-CN"/>
              </w:rPr>
              <w:t>核实监控运行状态。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办公场所及保安服务场所配置的工作环境和设施较好。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Times New Roman"/>
                <w:szCs w:val="22"/>
                <w:u w:val="single"/>
                <w:lang w:val="en-US" w:eastAsia="zh-CN"/>
              </w:rPr>
              <w:t>办公固废（墨盒、硒鼓、灯管）排放</w:t>
            </w:r>
            <w:r>
              <w:rPr>
                <w:rFonts w:hint="eastAsia" w:ascii="宋体" w:hAnsi="宋体" w:cs="Times New Roman"/>
                <w:szCs w:val="22"/>
                <w:u w:val="single"/>
                <w:lang w:eastAsia="zh-CN"/>
              </w:rPr>
              <w:t>、</w:t>
            </w:r>
            <w:r>
              <w:rPr>
                <w:rFonts w:hint="eastAsia" w:ascii="宋体" w:hAnsi="宋体" w:cs="Times New Roman"/>
                <w:szCs w:val="22"/>
                <w:u w:val="single"/>
              </w:rPr>
              <w:t>潜</w:t>
            </w:r>
            <w:r>
              <w:rPr>
                <w:rFonts w:hint="eastAsia" w:ascii="宋体" w:hAnsi="宋体"/>
                <w:szCs w:val="22"/>
                <w:u w:val="single"/>
              </w:rPr>
              <w:t>在火灾事故</w:t>
            </w:r>
            <w:r>
              <w:rPr>
                <w:rFonts w:hint="eastAsia" w:ascii="宋体" w:hAnsi="宋体"/>
                <w:szCs w:val="22"/>
                <w:u w:val="single"/>
                <w:lang w:eastAsia="zh-CN"/>
              </w:rPr>
              <w:t>、</w:t>
            </w:r>
            <w:r>
              <w:rPr>
                <w:rFonts w:hint="eastAsia" w:ascii="宋体" w:hAnsi="宋体"/>
                <w:szCs w:val="22"/>
                <w:u w:val="single"/>
              </w:rPr>
              <w:t>资源的消耗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 xml:space="preserve">日常检查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应急预案有</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消防灭火演练、处置暴力犯罪-盗窃、危险物品的处理、打架斗殴、交通意外事故、抢劫案件的处置、瓦斯、易燃气体泄漏应急处理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不可接受风</w:t>
            </w:r>
            <w:r>
              <w:rPr>
                <w:rFonts w:hint="eastAsia" w:ascii="宋体" w:hAnsi="Times New Roman" w:cs="Times New Roman"/>
                <w:color w:val="000000"/>
                <w:sz w:val="20"/>
                <w:szCs w:val="20"/>
              </w:rPr>
              <w:t>险有：</w:t>
            </w:r>
            <w:r>
              <w:rPr>
                <w:rFonts w:hint="eastAsia" w:ascii="宋体" w:hAnsi="Times New Roman" w:cs="Times New Roman"/>
                <w:color w:val="000000"/>
                <w:sz w:val="20"/>
                <w:szCs w:val="20"/>
                <w:lang w:val="en-US" w:eastAsia="zh-CN"/>
              </w:rPr>
              <w:t>（抽烟、焚烧、电线短路等火源导致的）火灾、（人为治安、盗窃、暴力伤害导致的）人员伤害、伤亡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 xml:space="preserve">日常检查；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17</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分场所与总部约6公里 ； 车程约15</w:t>
            </w:r>
            <w:r>
              <w:rPr>
                <w:rFonts w:hint="default" w:ascii="Microsoft Tai Le" w:hAnsi="Microsoft Tai Le" w:cs="Microsoft Tai Le"/>
                <w:b/>
                <w:color w:val="000000"/>
                <w:szCs w:val="21"/>
                <w:lang w:val="en-US" w:eastAsia="zh-CN"/>
              </w:rPr>
              <w:t>~</w:t>
            </w:r>
            <w:r>
              <w:rPr>
                <w:rFonts w:hint="eastAsia" w:ascii="宋体"/>
                <w:b/>
                <w:color w:val="000000"/>
                <w:szCs w:val="21"/>
                <w:lang w:val="en-US" w:eastAsia="zh-CN"/>
              </w:rPr>
              <w:t xml:space="preserve">30分钟；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综合办公室、保安部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客户要求确认、服务方案提供、服务过程提供；</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综合办公室、保安部（各分场所）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hint="eastAsia" w:ascii="宋体" w:hAnsi="宋体"/>
                <w:b/>
                <w:color w:val="000000"/>
                <w:sz w:val="20"/>
                <w:szCs w:val="20"/>
                <w:lang w:val="en-US" w:eastAsia="zh-CN"/>
              </w:rPr>
              <w:t>2</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w:t>
            </w:r>
            <w:r>
              <w:rPr>
                <w:rFonts w:hint="eastAsia" w:ascii="宋体" w:hAnsi="宋体"/>
                <w:b/>
                <w:color w:val="000000"/>
                <w:sz w:val="20"/>
                <w:szCs w:val="20"/>
                <w:lang w:val="en-US" w:eastAsia="zh-CN"/>
              </w:rPr>
              <w:t>2</w:t>
            </w:r>
            <w:r>
              <w:rPr>
                <w:rFonts w:hint="eastAsia" w:ascii="宋体" w:hAnsi="宋体"/>
                <w:b/>
                <w:color w:val="000000"/>
                <w:sz w:val="20"/>
                <w:szCs w:val="20"/>
              </w:rPr>
              <w:t>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lang w:val="en-US" w:eastAsia="zh-CN"/>
              </w:rPr>
              <w:t>已做好准备二阶段审核。</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QMS:_________________EMS</w:t>
      </w:r>
      <w:r>
        <w:rPr>
          <w:rFonts w:ascii="宋体" w:hAnsi="宋体"/>
          <w:b/>
          <w:color w:val="000000"/>
          <w:sz w:val="20"/>
          <w:szCs w:val="20"/>
          <w:lang w:val="en-GB"/>
        </w:rPr>
        <w:t>:</w:t>
      </w:r>
      <w:r>
        <w:rPr>
          <w:rFonts w:ascii="宋体" w:hAnsi="宋体"/>
          <w:b/>
          <w:color w:val="000000"/>
          <w:sz w:val="20"/>
          <w:szCs w:val="20"/>
        </w:rPr>
        <w:t xml:space="preserve"> ______________________OHSMS</w:t>
      </w:r>
      <w:r>
        <w:rPr>
          <w:rFonts w:ascii="宋体" w:hAnsi="宋体"/>
          <w:b/>
          <w:color w:val="000000"/>
          <w:sz w:val="20"/>
          <w:szCs w:val="20"/>
          <w:lang w:val="en-GB"/>
        </w:rPr>
        <w:t>:</w:t>
      </w:r>
      <w:r>
        <w:rPr>
          <w:rFonts w:ascii="宋体" w:hAnsi="宋体"/>
          <w:b/>
          <w:color w:val="000000"/>
          <w:sz w:val="20"/>
          <w:szCs w:val="20"/>
        </w:rPr>
        <w:t>________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1" locked="0" layoutInCell="1" allowOverlap="1">
            <wp:simplePos x="0" y="0"/>
            <wp:positionH relativeFrom="column">
              <wp:posOffset>1768475</wp:posOffset>
            </wp:positionH>
            <wp:positionV relativeFrom="paragraph">
              <wp:posOffset>240030</wp:posOffset>
            </wp:positionV>
            <wp:extent cx="643255" cy="465455"/>
            <wp:effectExtent l="0" t="0" r="0" b="635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43255" cy="465455"/>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eastAsia="宋体"/>
          <w:b/>
          <w:color w:val="000000"/>
          <w:lang w:eastAsia="zh-CN"/>
        </w:rPr>
        <w:drawing>
          <wp:anchor distT="0" distB="0" distL="114300" distR="114300" simplePos="0" relativeHeight="251661312" behindDoc="1" locked="0" layoutInCell="1" allowOverlap="1">
            <wp:simplePos x="0" y="0"/>
            <wp:positionH relativeFrom="column">
              <wp:posOffset>3234055</wp:posOffset>
            </wp:positionH>
            <wp:positionV relativeFrom="paragraph">
              <wp:posOffset>149225</wp:posOffset>
            </wp:positionV>
            <wp:extent cx="602615" cy="474980"/>
            <wp:effectExtent l="0" t="0" r="6985" b="12700"/>
            <wp:wrapNone/>
            <wp:docPr id="4" name="图片 4" descr="应红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应红艳"/>
                    <pic:cNvPicPr>
                      <a:picLocks noChangeAspect="1"/>
                    </pic:cNvPicPr>
                  </pic:nvPicPr>
                  <pic:blipFill>
                    <a:blip r:embed="rId7"/>
                    <a:stretch>
                      <a:fillRect/>
                    </a:stretch>
                  </pic:blipFill>
                  <pic:spPr>
                    <a:xfrm>
                      <a:off x="0" y="0"/>
                      <a:ext cx="602615" cy="474980"/>
                    </a:xfrm>
                    <a:prstGeom prst="rect">
                      <a:avLst/>
                    </a:prstGeom>
                  </pic:spPr>
                </pic:pic>
              </a:graphicData>
            </a:graphic>
          </wp:anchor>
        </w:drawing>
      </w:r>
      <w:r>
        <w:rPr>
          <w:rFonts w:hint="eastAsia" w:ascii="宋体" w:eastAsia="宋体"/>
          <w:b/>
          <w:color w:val="000000"/>
          <w:lang w:eastAsia="zh-CN"/>
        </w:rPr>
        <w:drawing>
          <wp:anchor distT="0" distB="0" distL="114300" distR="114300" simplePos="0" relativeHeight="251660288" behindDoc="1" locked="0" layoutInCell="1" allowOverlap="1">
            <wp:simplePos x="0" y="0"/>
            <wp:positionH relativeFrom="column">
              <wp:posOffset>2436495</wp:posOffset>
            </wp:positionH>
            <wp:positionV relativeFrom="paragraph">
              <wp:posOffset>109855</wp:posOffset>
            </wp:positionV>
            <wp:extent cx="779145" cy="485140"/>
            <wp:effectExtent l="0" t="0" r="13335" b="2540"/>
            <wp:wrapNone/>
            <wp:docPr id="3" name="图片 3"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石帆"/>
                    <pic:cNvPicPr>
                      <a:picLocks noChangeAspect="1"/>
                    </pic:cNvPicPr>
                  </pic:nvPicPr>
                  <pic:blipFill>
                    <a:blip r:embed="rId8"/>
                    <a:stretch>
                      <a:fillRect/>
                    </a:stretch>
                  </pic:blipFill>
                  <pic:spPr>
                    <a:xfrm>
                      <a:off x="0" y="0"/>
                      <a:ext cx="779145" cy="48514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2021-8-8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4" w:name="_GoBack"/>
            <w:bookmarkEnd w:id="24"/>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icrosoft Tai Le">
    <w:panose1 w:val="020B0502040204020203"/>
    <w:charset w:val="00"/>
    <w:family w:val="auto"/>
    <w:pitch w:val="default"/>
    <w:sig w:usb0="00000003" w:usb1="00000000" w:usb2="4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56264"/>
    <w:rsid w:val="1A34623D"/>
    <w:rsid w:val="57A357E5"/>
    <w:rsid w:val="5AF85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autoSpaceDE w:val="0"/>
      <w:autoSpaceDN w:val="0"/>
      <w:adjustRightInd w:val="0"/>
      <w:jc w:val="center"/>
      <w:outlineLvl w:val="0"/>
    </w:pPr>
    <w:rPr>
      <w:color w:val="FFFF00"/>
      <w:kern w:val="0"/>
      <w:sz w:val="44"/>
      <w:szCs w:val="20"/>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2021-08-09T02:44:53Z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9FDE4DAB3D4945D9B201656CC7D3AD7B</vt:lpwstr>
  </property>
</Properties>
</file>