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18"/>
          <w:szCs w:val="18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</w:t>
      </w:r>
      <w:r>
        <w:rPr>
          <w:b/>
          <w:sz w:val="18"/>
          <w:szCs w:val="18"/>
        </w:rPr>
        <w:t>HSMS</w:t>
      </w:r>
      <w:r>
        <w:rPr>
          <w:rFonts w:hint="eastAsia"/>
          <w:b/>
          <w:sz w:val="18"/>
          <w:szCs w:val="18"/>
        </w:rPr>
        <w:t xml:space="preserve">  </w:t>
      </w:r>
      <w:bookmarkStart w:id="2" w:name="EnMS勾选"/>
      <w:r>
        <w:rPr>
          <w:rFonts w:hint="eastAsia"/>
          <w:b/>
          <w:sz w:val="18"/>
          <w:szCs w:val="18"/>
        </w:rPr>
        <w:t>□</w:t>
      </w:r>
      <w:bookmarkEnd w:id="2"/>
      <w:r>
        <w:rPr>
          <w:rFonts w:hint="eastAsia"/>
          <w:b/>
          <w:sz w:val="18"/>
          <w:szCs w:val="18"/>
          <w:lang w:val="en-US" w:eastAsia="zh-CN"/>
        </w:rPr>
        <w:t>En</w:t>
      </w:r>
      <w:r>
        <w:rPr>
          <w:rFonts w:hint="eastAsia"/>
          <w:b/>
          <w:sz w:val="18"/>
          <w:szCs w:val="18"/>
        </w:rPr>
        <w:t>MS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bookmarkStart w:id="3" w:name="F勾选"/>
      <w:r>
        <w:rPr>
          <w:rFonts w:hint="eastAsia"/>
          <w:b/>
          <w:sz w:val="18"/>
          <w:szCs w:val="18"/>
          <w:lang w:eastAsia="zh-CN"/>
        </w:rPr>
        <w:t>□</w:t>
      </w:r>
      <w:bookmarkEnd w:id="3"/>
      <w:r>
        <w:rPr>
          <w:rFonts w:hint="eastAsia"/>
          <w:b/>
          <w:sz w:val="18"/>
          <w:szCs w:val="18"/>
        </w:rPr>
        <w:t xml:space="preserve">FSMS </w:t>
      </w:r>
      <w:bookmarkStart w:id="4" w:name="H勾选"/>
      <w:r>
        <w:rPr>
          <w:rFonts w:hint="eastAsia"/>
          <w:b/>
          <w:sz w:val="18"/>
          <w:szCs w:val="18"/>
        </w:rPr>
        <w:t>□</w:t>
      </w:r>
      <w:bookmarkEnd w:id="4"/>
      <w:r>
        <w:rPr>
          <w:rFonts w:hint="eastAsia"/>
          <w:b/>
          <w:sz w:val="18"/>
          <w:szCs w:val="18"/>
        </w:rPr>
        <w:t>HACCP</w:t>
      </w:r>
    </w:p>
    <w:tbl>
      <w:tblPr>
        <w:tblStyle w:val="7"/>
        <w:tblW w:w="10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860"/>
        <w:gridCol w:w="950"/>
        <w:gridCol w:w="832"/>
        <w:gridCol w:w="1218"/>
        <w:gridCol w:w="2520"/>
        <w:gridCol w:w="1904"/>
        <w:gridCol w:w="13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7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受审核方名称</w:t>
            </w:r>
          </w:p>
        </w:tc>
        <w:tc>
          <w:tcPr>
            <w:tcW w:w="30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bookmarkStart w:id="5" w:name="组织名称"/>
            <w:r>
              <w:rPr>
                <w:b/>
                <w:sz w:val="18"/>
                <w:szCs w:val="18"/>
              </w:rPr>
              <w:t>湖北鸿远盛世水利水电工程有限公司</w:t>
            </w:r>
            <w:bookmarkEnd w:id="5"/>
          </w:p>
        </w:tc>
        <w:tc>
          <w:tcPr>
            <w:tcW w:w="25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专业小类</w:t>
            </w:r>
            <w:r>
              <w:rPr>
                <w:b/>
                <w:sz w:val="18"/>
                <w:szCs w:val="18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项目代码</w:t>
            </w:r>
          </w:p>
        </w:tc>
        <w:tc>
          <w:tcPr>
            <w:tcW w:w="321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C:</w:t>
            </w:r>
            <w:r>
              <w:rPr>
                <w:rFonts w:hint="eastAsia"/>
                <w:sz w:val="18"/>
                <w:szCs w:val="18"/>
              </w:rPr>
              <w:t>28.02.00；28.04.01;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28.04.02;28.03.01；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28.05.0128.08.01;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28.08.02;28.08.03;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28.08.04;28.08.05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E:</w:t>
            </w:r>
            <w:r>
              <w:rPr>
                <w:rFonts w:hint="eastAsia"/>
                <w:sz w:val="18"/>
                <w:szCs w:val="18"/>
              </w:rPr>
              <w:t>28.02.00；28.04.01;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28.04.02;28.03.01；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28.05.0128.08.01;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28.08.02;28.08.03;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28.08.04;28.08.05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O:</w:t>
            </w:r>
            <w:r>
              <w:rPr>
                <w:rFonts w:hint="eastAsia"/>
                <w:sz w:val="18"/>
                <w:szCs w:val="18"/>
              </w:rPr>
              <w:t>28.02.00；28.04.01;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28.04.02;28.03.01；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28.05.0128.08.01;</w:t>
            </w:r>
          </w:p>
          <w:p>
            <w:pPr>
              <w:widowControl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28.08.02;28.08.03;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51"/>
              <w:jc w:val="both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教师姓名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李凤仪</w:t>
            </w: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28.02.00；28.04.01;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28.04.02;28.03.01；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28.05.0128.08.01;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28.08.02;28.08.03;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28.08.04;28.08.05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培训地点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0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8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  <w:lang w:val="de-DE"/>
              </w:rPr>
              <w:t>周文</w:t>
            </w: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17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32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bCs/>
                <w:sz w:val="21"/>
                <w:szCs w:val="21"/>
              </w:rPr>
            </w:pPr>
            <w:bookmarkStart w:id="6" w:name="_GoBack"/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建筑及装饰装修流</w:t>
            </w:r>
            <w:r>
              <w:rPr>
                <w:rFonts w:hint="eastAsia"/>
                <w:b/>
                <w:bCs/>
                <w:sz w:val="21"/>
                <w:szCs w:val="21"/>
              </w:rPr>
              <w:t>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水利水电工程工艺流程：签订合同—组建项目部—编制施工组织设计—组织施工—过程检验—分部分项验收—竣工验收—交付及交付后的活动。</w:t>
            </w:r>
          </w:p>
          <w:p>
            <w:pPr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b/>
                <w:sz w:val="20"/>
              </w:rPr>
              <w:t>市政公用工程流程：签订合同—组建项目部—编制施工组织设计—组织施工—过程检验—分部分项验收—竣工验收—交付及交付后的活动。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17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732" w:type="dxa"/>
            <w:gridSpan w:val="6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关键过程：基坑开挖和模板支护、结构焊接过程、特殊防水过程、大体积混凝土等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制定专项方案及作业指导书；</w:t>
            </w:r>
            <w:r>
              <w:rPr>
                <w:b/>
                <w:sz w:val="20"/>
              </w:rPr>
              <w:t xml:space="preserve"> 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特殊过程：结构焊接过程、特殊防水过程、大体积混凝土进行特殊过程确认；</w:t>
            </w:r>
          </w:p>
          <w:p>
            <w:pPr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对关键过程和特殊过程有效控制。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7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32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</w:t>
            </w:r>
            <w:r>
              <w:rPr>
                <w:b/>
                <w:sz w:val="20"/>
              </w:rPr>
              <w:t>:1</w:t>
            </w:r>
            <w:r>
              <w:rPr>
                <w:rFonts w:hint="eastAsia"/>
                <w:b/>
                <w:sz w:val="20"/>
              </w:rPr>
              <w:t>）粉尘排放；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）噪声排放；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）固废（含危废）排放；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）废水排放；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）火灾爆炸；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）资源浪费；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）废气排放。抽查以下二项环境因素的控制措施：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、噪声控制：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）对噪声在的设备进行隔音处理；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）对噪声大的设备采取减震措施；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）加强施工设备的维护、保养；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）控制施工作业时间，避免午间、夜晚施工。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18"/>
                <w:szCs w:val="18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、固废（含危废）废弃物：</w:t>
            </w:r>
            <w:r>
              <w:rPr>
                <w:b/>
                <w:sz w:val="20"/>
              </w:rPr>
              <w:t>1)</w:t>
            </w:r>
            <w:r>
              <w:rPr>
                <w:rFonts w:hint="eastAsia"/>
                <w:b/>
                <w:sz w:val="20"/>
              </w:rPr>
              <w:t>可利用的物资进行回收；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）生活垃圾交环卫公司清运、处理；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）危险固废物交由资质的单位处理等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7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火灾、触电、物体打击、机械伤害、坍塌或垮塌、高处坠落、中暑、食物中毒、暴雨和洪水等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制定管理方案和应急预案，控制有效。</w:t>
            </w:r>
            <w:r>
              <w:rPr>
                <w:b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7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20"/>
              </w:rPr>
              <w:t>相关法律法规的要求及产品标准</w:t>
            </w:r>
          </w:p>
        </w:tc>
        <w:tc>
          <w:tcPr>
            <w:tcW w:w="873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 xml:space="preserve"> 《水利水电工程施工通用安全技术规程》SL398-2007标准；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1、《水电工程施工组织设计规范》(DL/T5397-2007)；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2、《建筑工程现场临时用电安全技术规范》（GB50194-93）；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3、《施工现场临时用电安全技术规范》（JGJ46-2005）；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4、《建筑施工安全检查标准》（JGJ59-2011）；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5、《水利水电工程施工测量规范》（DL/T5173-2003）；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6、《水工混凝土施工规范》（DL/T5144-2001）；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7、《水工混凝土试验规程》（DL/T5150-2001）；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8、《水利水电工程施工质量检验评定规范》（SL639-2013）；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9、《水工混凝土钢筋施工规范》（DL-T5169-2013）；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10、《钢筋焊接及验收规程》（JGJ 18-2012）；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11、《混凝土结构工程施工质量验收规范》（GB50204-2002）；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12、《碾压土石坝施工规范》（DL/T5129-2001）；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13、《建筑桩基技术规范》（JGJ94-94）；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14、《水工建筑物岩石基础开挖工程施工技术规范》（SL47-1997）；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15、《水闸设计规范》（SL265-2001）；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 xml:space="preserve">16、《公路桥涵施工技术规范》（JTG-TF50-2011）等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17、《防洪标准》（GB50201-2014）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18、《水利水电工程等级划分及洪水标准》（SL252-2017）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19、《水利水电工程等级划分及洪水标准》（SL252-2017）、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20、《建筑抗震设计规范》（GB50011-2010）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21、《中国地震动参数区划图》（GB18306-2015）等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7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20"/>
              </w:rPr>
              <w:t>检验和试验项目及要求</w:t>
            </w:r>
            <w:r>
              <w:rPr>
                <w:b/>
                <w:bCs w:val="0"/>
                <w:sz w:val="20"/>
              </w:rPr>
              <w:t>(</w:t>
            </w:r>
            <w:r>
              <w:rPr>
                <w:rFonts w:hint="eastAsia"/>
                <w:b/>
                <w:bCs w:val="0"/>
                <w:sz w:val="20"/>
              </w:rPr>
              <w:t>如有型式试验要求</w:t>
            </w:r>
            <w:r>
              <w:rPr>
                <w:b/>
                <w:bCs w:val="0"/>
                <w:sz w:val="20"/>
              </w:rPr>
              <w:t>,</w:t>
            </w:r>
            <w:r>
              <w:rPr>
                <w:rFonts w:hint="eastAsia"/>
                <w:b/>
                <w:bCs w:val="0"/>
                <w:sz w:val="20"/>
              </w:rPr>
              <w:t>要进行说明</w:t>
            </w:r>
            <w:r>
              <w:rPr>
                <w:b/>
                <w:bCs w:val="0"/>
                <w:sz w:val="20"/>
              </w:rPr>
              <w:t>)</w:t>
            </w:r>
          </w:p>
        </w:tc>
        <w:tc>
          <w:tcPr>
            <w:tcW w:w="8732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原材料的复检及分项分部验收和竣工验收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7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其它相关知识</w:t>
            </w:r>
          </w:p>
        </w:tc>
        <w:tc>
          <w:tcPr>
            <w:tcW w:w="8732" w:type="dxa"/>
            <w:gridSpan w:val="6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Ansi="宋体" w:eastAsia="宋体" w:cs="楷体_GB2312"/>
                <w:b/>
                <w:bCs w:val="0"/>
                <w:sz w:val="18"/>
                <w:szCs w:val="18"/>
              </w:rPr>
            </w:pPr>
            <w:r>
              <w:rPr>
                <w:rFonts w:hint="eastAsia" w:hAnsi="宋体" w:eastAsia="宋体" w:cs="楷体_GB2312"/>
                <w:b/>
                <w:bCs w:val="0"/>
                <w:sz w:val="18"/>
                <w:szCs w:val="18"/>
              </w:rPr>
              <w:t>1、工程项目内容是否在企业资质范围内；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Ansi="宋体" w:eastAsia="宋体" w:cs="楷体_GB2312"/>
                <w:b/>
                <w:bCs w:val="0"/>
                <w:sz w:val="18"/>
                <w:szCs w:val="18"/>
              </w:rPr>
            </w:pPr>
            <w:r>
              <w:rPr>
                <w:rFonts w:hint="eastAsia" w:hAnsi="宋体" w:eastAsia="宋体" w:cs="楷体_GB2312"/>
                <w:b/>
                <w:bCs w:val="0"/>
                <w:sz w:val="18"/>
                <w:szCs w:val="18"/>
              </w:rPr>
              <w:t>2、建设工程项目开工须获取建设单位提供的开工许可；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Ansi="宋体" w:eastAsia="宋体" w:cs="楷体_GB2312"/>
                <w:b/>
                <w:bCs w:val="0"/>
                <w:sz w:val="18"/>
                <w:szCs w:val="18"/>
              </w:rPr>
            </w:pPr>
            <w:r>
              <w:rPr>
                <w:rFonts w:hint="eastAsia" w:hAnsi="宋体" w:eastAsia="宋体" w:cs="楷体_GB2312"/>
                <w:b/>
                <w:bCs w:val="0"/>
                <w:sz w:val="18"/>
                <w:szCs w:val="18"/>
              </w:rPr>
              <w:t>3、工程使用的材料、设备需进场验收并记录；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b/>
                <w:bCs w:val="0"/>
                <w:sz w:val="18"/>
                <w:szCs w:val="18"/>
              </w:rPr>
              <w:t>4、</w:t>
            </w:r>
            <w:r>
              <w:rPr>
                <w:rFonts w:hint="eastAsia" w:ascii="宋体" w:hAnsi="宋体" w:cs="楷体_GB2312"/>
                <w:b/>
                <w:bCs w:val="0"/>
                <w:sz w:val="18"/>
                <w:szCs w:val="18"/>
                <w:lang w:val="en-GB"/>
              </w:rPr>
              <w:t>工程中的隐蔽工程部位应由业主或监理检查验收并记录。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7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37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2021-10-30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76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78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185420</wp:posOffset>
                  </wp:positionV>
                  <wp:extent cx="440690" cy="339725"/>
                  <wp:effectExtent l="0" t="0" r="16510" b="3175"/>
                  <wp:wrapNone/>
                  <wp:docPr id="4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06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-424180</wp:posOffset>
                  </wp:positionV>
                  <wp:extent cx="440690" cy="339725"/>
                  <wp:effectExtent l="0" t="0" r="16510" b="3175"/>
                  <wp:wrapNone/>
                  <wp:docPr id="7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06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7853045</wp:posOffset>
                  </wp:positionV>
                  <wp:extent cx="440690" cy="339725"/>
                  <wp:effectExtent l="0" t="0" r="16510" b="3175"/>
                  <wp:wrapNone/>
                  <wp:docPr id="5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06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6755130</wp:posOffset>
                  </wp:positionV>
                  <wp:extent cx="642620" cy="305435"/>
                  <wp:effectExtent l="0" t="0" r="5080" b="18415"/>
                  <wp:wrapNone/>
                  <wp:docPr id="6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426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321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2021-10-30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tabs>
        <w:tab w:val="left" w:pos="9245"/>
      </w:tabs>
      <w:wordWrap w:val="0"/>
      <w:ind w:right="64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0A771A2E"/>
    <w:rsid w:val="0BFD001C"/>
    <w:rsid w:val="1E2534A1"/>
    <w:rsid w:val="3CDB5EA0"/>
    <w:rsid w:val="41E32502"/>
    <w:rsid w:val="498872D5"/>
    <w:rsid w:val="5FE441BD"/>
    <w:rsid w:val="60C93255"/>
    <w:rsid w:val="6A16374C"/>
    <w:rsid w:val="6F5005D1"/>
    <w:rsid w:val="7779145A"/>
    <w:rsid w:val="7B3F2C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rPr>
      <w:rFonts w:ascii="宋体" w:hAnsi="Courier New" w:eastAsia="黑体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1466</Words>
  <Characters>2120</Characters>
  <Lines>2</Lines>
  <Paragraphs>1</Paragraphs>
  <TotalTime>1</TotalTime>
  <ScaleCrop>false</ScaleCrop>
  <LinksUpToDate>false</LinksUpToDate>
  <CharactersWithSpaces>2134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2022-07-14T03:52:29Z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2052-11.1.0.11830</vt:lpwstr>
  </property>
</Properties>
</file>