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重庆恒修建材有限公司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16.02.04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施君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审核范围"/>
            <w:r>
              <w:rPr>
                <w:rFonts w:hint="eastAsia"/>
                <w:b/>
                <w:sz w:val="22"/>
                <w:szCs w:val="22"/>
              </w:rPr>
              <w:t>砂浆的制造</w:t>
            </w:r>
            <w:bookmarkEnd w:id="6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配料—混合搅拌—成品包装—抽样检验—成品入库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配料、混合搅拌为关键过程，无特殊过程。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</w:rPr>
              <w:t>根据《配料单》采用称重的方式控制配料重量、比例，根据《作业指导书》通过控制混合搅拌的时间来达到搅拌效果。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keepNext w:val="0"/>
              <w:keepLines w:val="0"/>
              <w:widowControl/>
              <w:shd w:val="clear" w:color="auto" w:fill="FFFFFF"/>
              <w:rPr>
                <w:bCs w:val="0"/>
                <w:kern w:val="2"/>
                <w:sz w:val="20"/>
                <w:szCs w:val="22"/>
              </w:rPr>
            </w:pPr>
            <w:r>
              <w:rPr>
                <w:bCs w:val="0"/>
                <w:kern w:val="2"/>
                <w:sz w:val="20"/>
                <w:szCs w:val="22"/>
              </w:rPr>
              <w:t>干混砂浆应用技术规程</w:t>
            </w:r>
            <w:r>
              <w:rPr>
                <w:rFonts w:hint="eastAsia"/>
                <w:bCs w:val="0"/>
                <w:kern w:val="2"/>
                <w:sz w:val="20"/>
                <w:szCs w:val="22"/>
              </w:rPr>
              <w:t>DB37/T 5066-2016、干混砂浆生产工艺与应用技术规范JC/T 2089-2011</w:t>
            </w:r>
          </w:p>
          <w:p>
            <w:pPr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、预拌砂浆GB/T25181-2010、建筑砂浆基本性能试验方法标准JGJ/T70-2009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检验项目包</w:t>
            </w:r>
            <w:r>
              <w:rPr>
                <w:rFonts w:hint="eastAsia"/>
                <w:b/>
                <w:color w:val="auto"/>
                <w:sz w:val="20"/>
              </w:rPr>
              <w:t>括抗压强度、保水率、凝结时间、抗</w:t>
            </w:r>
            <w:bookmarkStart w:id="7" w:name="_GoBack"/>
            <w:r>
              <w:rPr>
                <w:rFonts w:hint="eastAsia"/>
                <w:b/>
                <w:color w:val="auto"/>
                <w:sz w:val="20"/>
              </w:rPr>
              <w:t>冻性、放射性等。委托</w:t>
            </w: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第三方检测机构检测。</w:t>
            </w:r>
            <w:bookmarkEnd w:id="7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hint="eastAsia" w:eastAsia="宋体"/>
          <w:b/>
          <w:sz w:val="21"/>
          <w:highlight w:val="yellow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1276350</wp:posOffset>
            </wp:positionH>
            <wp:positionV relativeFrom="paragraph">
              <wp:posOffset>138430</wp:posOffset>
            </wp:positionV>
            <wp:extent cx="549910" cy="347980"/>
            <wp:effectExtent l="0" t="0" r="8890" b="7620"/>
            <wp:wrapNone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Times New Roman"/>
          <w:kern w:val="2"/>
          <w:sz w:val="21"/>
          <w:szCs w:val="22"/>
          <w:lang w:val="en-US" w:eastAsia="zh-CN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4051935</wp:posOffset>
            </wp:positionH>
            <wp:positionV relativeFrom="paragraph">
              <wp:posOffset>160655</wp:posOffset>
            </wp:positionV>
            <wp:extent cx="610870" cy="344805"/>
            <wp:effectExtent l="0" t="0" r="11430" b="10795"/>
            <wp:wrapNone/>
            <wp:docPr id="2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87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2021.8.8</w:t>
      </w:r>
      <w:r>
        <w:rPr>
          <w:rFonts w:ascii="宋体"/>
          <w:b/>
          <w:sz w:val="22"/>
          <w:szCs w:val="22"/>
        </w:rPr>
        <w:t xml:space="preserve">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 w:eastAsia="宋体"/>
          <w:b/>
          <w:sz w:val="22"/>
          <w:szCs w:val="22"/>
        </w:rPr>
        <w:t>：</w:t>
      </w:r>
      <w:r>
        <w:rPr>
          <w:rFonts w:hint="eastAsia" w:eastAsia="宋体"/>
          <w:b/>
          <w:sz w:val="22"/>
          <w:szCs w:val="22"/>
          <w:lang w:val="en-US" w:eastAsia="zh-CN"/>
        </w:rPr>
        <w:t>2021.8.8</w:t>
      </w:r>
    </w:p>
    <w:p>
      <w:pPr>
        <w:snapToGrid w:val="0"/>
        <w:rPr>
          <w:rFonts w:hint="eastAsia" w:eastAsia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2B67951"/>
    <w:rsid w:val="30E24FB1"/>
    <w:rsid w:val="4FA4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3"/>
    <w:basedOn w:val="1"/>
    <w:next w:val="1"/>
    <w:qFormat/>
    <w:locked/>
    <w:uiPriority w:val="0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b/>
      <w:bCs/>
      <w:kern w:val="0"/>
      <w:sz w:val="28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2</TotalTime>
  <ScaleCrop>false</ScaleCrop>
  <LinksUpToDate>false</LinksUpToDate>
  <CharactersWithSpaces>312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2021-08-08T04:59:51Z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A86B3791D85040D69D588FFDEBFBC380</vt:lpwstr>
  </property>
</Properties>
</file>