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cs="Times New Roman"/>
          <w:b/>
          <w:bCs/>
          <w:kern w:val="0"/>
          <w:szCs w:val="21"/>
          <w:u w:val="single"/>
        </w:rPr>
      </w:pPr>
      <w:r>
        <w:rPr>
          <w:rFonts w:hint="eastAsia" w:ascii="宋体" w:hAnsi="宋体" w:cs="Times New Roman"/>
          <w:b/>
          <w:bCs/>
          <w:kern w:val="0"/>
          <w:szCs w:val="21"/>
          <w:u w:val="single"/>
        </w:rPr>
        <w:t xml:space="preserve">编  号：  </w:t>
      </w:r>
      <w:bookmarkStart w:id="0" w:name="合同编号"/>
      <w:r>
        <w:rPr>
          <w:rFonts w:hint="eastAsia" w:ascii="宋体" w:hAnsi="宋体" w:cs="Times New Roman"/>
          <w:b/>
          <w:bCs/>
          <w:kern w:val="0"/>
          <w:szCs w:val="21"/>
          <w:u w:val="single"/>
        </w:rPr>
        <w:t>0386-2020-Q</w:t>
      </w:r>
      <w:r>
        <w:rPr>
          <w:rFonts w:hint="eastAsia" w:ascii="宋体" w:hAnsi="宋体" w:cs="Times New Roman"/>
          <w:b/>
          <w:bCs/>
          <w:kern w:val="0"/>
          <w:szCs w:val="21"/>
          <w:u w:val="single"/>
          <w:lang w:val="en-US" w:eastAsia="zh-CN"/>
        </w:rPr>
        <w:t>-</w:t>
      </w:r>
      <w:r>
        <w:rPr>
          <w:rFonts w:hint="eastAsia" w:ascii="宋体" w:hAnsi="宋体" w:cs="Times New Roman"/>
          <w:b/>
          <w:bCs/>
          <w:kern w:val="0"/>
          <w:szCs w:val="21"/>
          <w:u w:val="single"/>
        </w:rPr>
        <w:t>2021</w:t>
      </w:r>
      <w:bookmarkEnd w:id="0"/>
      <w:r>
        <w:rPr>
          <w:rFonts w:hint="eastAsia" w:ascii="宋体" w:hAnsi="宋体" w:cs="Times New Roman"/>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afterLines="30"/>
        <w:ind w:firstLine="321" w:firstLineChars="100"/>
        <w:rPr>
          <w:rFonts w:hint="eastAsia" w:ascii="楷体" w:hAnsi="楷体" w:eastAsia="楷体"/>
          <w:b/>
          <w:color w:val="000000"/>
          <w:sz w:val="32"/>
          <w:szCs w:val="32"/>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sz w:val="32"/>
          <w:szCs w:val="32"/>
        </w:rPr>
        <w:t>受审核方：</w:t>
      </w:r>
      <w:r>
        <w:rPr>
          <w:rFonts w:ascii="楷体" w:hAnsi="楷体" w:eastAsia="楷体"/>
          <w:b/>
          <w:color w:val="000000" w:themeColor="text1"/>
          <w:sz w:val="32"/>
          <w:szCs w:val="32"/>
          <w:u w:val="single"/>
        </w:rPr>
        <w:t>重庆鑫博包装有限公司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64" w:firstLineChars="300"/>
        <w:rPr>
          <w:rFonts w:hint="eastAsia"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质量管理体系（QMS）</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50430(第 1 次)</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2"/>
          <w:rFonts w:ascii="楷体" w:hAnsi="楷体" w:eastAsia="楷体"/>
          <w:b/>
          <w:sz w:val="36"/>
          <w:szCs w:val="36"/>
        </w:rPr>
        <w:t>www.</w:t>
      </w:r>
      <w:r>
        <w:rPr>
          <w:rStyle w:val="12"/>
          <w:rFonts w:hint="eastAsia" w:ascii="楷体" w:hAnsi="楷体" w:eastAsia="楷体"/>
          <w:b/>
          <w:sz w:val="36"/>
          <w:szCs w:val="36"/>
        </w:rPr>
        <w:t>china-isc.org.cn</w:t>
      </w:r>
      <w:r>
        <w:rPr>
          <w:rStyle w:val="12"/>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numPr>
          <w:ilvl w:val="0"/>
          <w:numId w:val="1"/>
        </w:numPr>
        <w:rPr>
          <w:rFonts w:hint="eastAsia" w:ascii="宋体" w:hAnsi="宋体"/>
          <w:b/>
          <w:color w:val="000000"/>
          <w:sz w:val="26"/>
          <w:szCs w:val="26"/>
        </w:rPr>
      </w:pPr>
      <w:r>
        <w:rPr>
          <w:rFonts w:hint="eastAsia" w:ascii="宋体" w:hAnsi="宋体"/>
          <w:b/>
          <w:color w:val="000000"/>
          <w:sz w:val="26"/>
          <w:szCs w:val="26"/>
        </w:rPr>
        <w:t>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2019-N1QMS-3093566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2021-N1QMS-3207381</w:t>
            </w:r>
          </w:p>
        </w:tc>
        <w:tc>
          <w:tcPr>
            <w:tcW w:w="1728" w:type="dxa"/>
            <w:gridSpan w:val="2"/>
            <w:vAlign w:val="center"/>
          </w:tcPr>
          <w:p>
            <w:pPr>
              <w:jc w:val="center"/>
              <w:rPr>
                <w:b/>
                <w:sz w:val="21"/>
                <w:szCs w:val="21"/>
              </w:rPr>
            </w:pPr>
            <w:r>
              <w:rPr>
                <w:b/>
                <w:sz w:val="21"/>
                <w:szCs w:val="21"/>
              </w:rPr>
              <w:t>07.02.01</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____</w:t>
      </w:r>
    </w:p>
    <w:p>
      <w:pPr>
        <w:tabs>
          <w:tab w:val="left" w:pos="645"/>
        </w:tabs>
        <w:rPr>
          <w:b/>
          <w:sz w:val="21"/>
          <w:szCs w:val="21"/>
        </w:rPr>
      </w:pPr>
      <w:r>
        <w:rPr>
          <w:rFonts w:hint="eastAsia"/>
          <w:b/>
          <w:sz w:val="21"/>
          <w:szCs w:val="21"/>
          <w:lang w:eastAsia="zh-CN"/>
        </w:rPr>
        <w:t>□</w:t>
      </w:r>
      <w:r>
        <w:rPr>
          <w:rFonts w:hint="eastAsia"/>
          <w:b/>
          <w:sz w:val="21"/>
          <w:szCs w:val="21"/>
        </w:rPr>
        <w:t>恢复认证注册资格：____</w:t>
      </w:r>
      <w:r>
        <w:rPr>
          <w:rFonts w:hint="eastAsia"/>
          <w:b/>
          <w:sz w:val="21"/>
          <w:szCs w:val="21"/>
          <w:u w:val="single"/>
        </w:rPr>
        <w:t>监督1</w:t>
      </w:r>
      <w:r>
        <w:rPr>
          <w:rFonts w:hint="eastAsia"/>
          <w:b/>
          <w:sz w:val="21"/>
          <w:szCs w:val="21"/>
        </w:rPr>
        <w:t>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2"/>
        </w:numPr>
        <w:tabs>
          <w:tab w:val="left" w:pos="645"/>
        </w:tabs>
        <w:rPr>
          <w:b/>
          <w:sz w:val="26"/>
          <w:szCs w:val="26"/>
        </w:rPr>
      </w:pPr>
      <w:r>
        <w:rPr>
          <w:rFonts w:hint="eastAsia"/>
          <w:b/>
          <w:sz w:val="26"/>
          <w:szCs w:val="26"/>
        </w:rPr>
        <w:t>受审核方基本信息</w:t>
      </w:r>
    </w:p>
    <w:tbl>
      <w:tblPr>
        <w:tblStyle w:val="8"/>
        <w:tblpPr w:leftFromText="180" w:rightFromText="180" w:vertAnchor="text" w:horzAnchor="page" w:tblpX="1180" w:tblpY="659"/>
        <w:tblOverlap w:val="never"/>
        <w:tblW w:w="9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712"/>
        <w:gridCol w:w="1578"/>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510" w:type="dxa"/>
            <w:gridSpan w:val="3"/>
          </w:tcPr>
          <w:p>
            <w:pPr>
              <w:spacing w:line="260" w:lineRule="exact"/>
              <w:rPr>
                <w:rFonts w:ascii="宋体"/>
                <w:b/>
                <w:color w:val="FF0000"/>
                <w:sz w:val="21"/>
              </w:rPr>
            </w:pPr>
            <w:bookmarkStart w:id="11" w:name="组织名称Add"/>
            <w:r>
              <w:rPr>
                <w:rFonts w:hint="eastAsia" w:ascii="宋体" w:hAnsi="宋体" w:cs="Times New Roman"/>
                <w:b/>
                <w:sz w:val="21"/>
              </w:rPr>
              <w:t>重庆鑫博包装有限公司</w:t>
            </w:r>
            <w:bookmarkEnd w:id="11"/>
          </w:p>
        </w:tc>
        <w:tc>
          <w:tcPr>
            <w:tcW w:w="1578" w:type="dxa"/>
            <w:vAlign w:val="center"/>
          </w:tcPr>
          <w:p>
            <w:pPr>
              <w:spacing w:line="260" w:lineRule="exact"/>
              <w:jc w:val="center"/>
              <w:rPr>
                <w:rFonts w:ascii="宋体"/>
                <w:b/>
                <w:color w:val="000000" w:themeColor="text1"/>
                <w:sz w:val="21"/>
                <w14:textFill>
                  <w14:solidFill>
                    <w14:schemeClr w14:val="tx1"/>
                  </w14:solidFill>
                </w14:textFill>
              </w:rPr>
            </w:pPr>
            <w:r>
              <w:rPr>
                <w:rFonts w:hint="eastAsia" w:ascii="宋体" w:hAnsi="宋体"/>
                <w:b/>
                <w:color w:val="000000" w:themeColor="text1"/>
                <w:sz w:val="21"/>
                <w14:textFill>
                  <w14:solidFill>
                    <w14:schemeClr w14:val="tx1"/>
                  </w14:solidFill>
                </w14:textFill>
              </w:rPr>
              <w:t>组织人数及</w:t>
            </w:r>
          </w:p>
          <w:p>
            <w:pPr>
              <w:spacing w:line="200" w:lineRule="exact"/>
              <w:rPr>
                <w:b/>
                <w:color w:val="000000" w:themeColor="text1"/>
                <w:spacing w:val="-20"/>
                <w14:textFill>
                  <w14:solidFill>
                    <w14:schemeClr w14:val="tx1"/>
                  </w14:solidFill>
                </w14:textFill>
              </w:rPr>
            </w:pPr>
            <w:r>
              <w:rPr>
                <w:rFonts w:hint="eastAsia" w:ascii="宋体" w:hAnsi="宋体"/>
                <w:b/>
                <w:color w:val="000000" w:themeColor="text1"/>
                <w:sz w:val="21"/>
                <w14:textFill>
                  <w14:solidFill>
                    <w14:schemeClr w14:val="tx1"/>
                  </w14:solidFill>
                </w14:textFill>
              </w:rPr>
              <w:t>变动情况核实</w:t>
            </w:r>
          </w:p>
        </w:tc>
        <w:tc>
          <w:tcPr>
            <w:tcW w:w="1500" w:type="dxa"/>
          </w:tcPr>
          <w:p>
            <w:pPr>
              <w:spacing w:line="260" w:lineRule="exact"/>
              <w:rPr>
                <w:rFonts w:hint="default" w:ascii="宋体" w:eastAsia="宋体"/>
                <w:b/>
                <w:color w:val="000000" w:themeColor="text1"/>
                <w:sz w:val="21"/>
                <w:lang w:val="en-US" w:eastAsia="zh-CN"/>
                <w14:textFill>
                  <w14:solidFill>
                    <w14:schemeClr w14:val="tx1"/>
                  </w14:solidFill>
                </w14:textFill>
              </w:rPr>
            </w:pPr>
            <w:r>
              <w:rPr>
                <w:rFonts w:hint="eastAsia" w:ascii="宋体"/>
                <w:b/>
                <w:color w:val="000000" w:themeColor="text1"/>
                <w:sz w:val="2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18" w:type="dxa"/>
            <w:gridSpan w:val="2"/>
            <w:vAlign w:val="center"/>
          </w:tcPr>
          <w:p>
            <w:pPr>
              <w:jc w:val="center"/>
              <w:rPr>
                <w:b/>
                <w:sz w:val="16"/>
                <w:szCs w:val="16"/>
              </w:rPr>
            </w:pPr>
            <w:r>
              <w:rPr>
                <w:rFonts w:hint="eastAsia" w:ascii="宋体" w:hAnsi="宋体"/>
                <w:b/>
                <w:sz w:val="21"/>
                <w:szCs w:val="21"/>
              </w:rPr>
              <w:t>注册地址</w:t>
            </w:r>
          </w:p>
        </w:tc>
        <w:tc>
          <w:tcPr>
            <w:tcW w:w="4510" w:type="dxa"/>
            <w:gridSpan w:val="3"/>
          </w:tcPr>
          <w:p>
            <w:pPr>
              <w:rPr>
                <w:rFonts w:ascii="宋体"/>
                <w:b/>
                <w:sz w:val="21"/>
              </w:rPr>
            </w:pPr>
            <w:bookmarkStart w:id="12" w:name="注册地址"/>
            <w:r>
              <w:rPr>
                <w:rFonts w:ascii="宋体"/>
                <w:b/>
                <w:sz w:val="21"/>
              </w:rPr>
              <w:t>重庆市南川区南平镇兴湖村六社</w:t>
            </w:r>
            <w:bookmarkEnd w:id="12"/>
          </w:p>
        </w:tc>
        <w:tc>
          <w:tcPr>
            <w:tcW w:w="1578"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510" w:type="dxa"/>
            <w:gridSpan w:val="3"/>
          </w:tcPr>
          <w:p>
            <w:pPr>
              <w:rPr>
                <w:rFonts w:ascii="宋体"/>
                <w:b/>
                <w:sz w:val="21"/>
              </w:rPr>
            </w:pPr>
            <w:bookmarkStart w:id="14" w:name="生产地址"/>
            <w:r>
              <w:rPr>
                <w:rFonts w:ascii="宋体"/>
                <w:b/>
                <w:sz w:val="21"/>
              </w:rPr>
              <w:t>重庆市南川区南平镇兴湖村六社</w:t>
            </w:r>
            <w:bookmarkEnd w:id="14"/>
          </w:p>
        </w:tc>
        <w:tc>
          <w:tcPr>
            <w:tcW w:w="1578"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10" w:type="dxa"/>
            <w:gridSpan w:val="3"/>
          </w:tcPr>
          <w:p>
            <w:pPr>
              <w:rPr>
                <w:rFonts w:ascii="宋体"/>
                <w:b/>
                <w:sz w:val="21"/>
              </w:rPr>
            </w:pPr>
            <w:bookmarkStart w:id="16" w:name="生产地址Add"/>
            <w:r>
              <w:rPr>
                <w:rFonts w:ascii="宋体"/>
                <w:b/>
                <w:sz w:val="21"/>
              </w:rPr>
              <w:t>重庆市南川区南平镇兴湖村六社</w:t>
            </w:r>
            <w:bookmarkEnd w:id="16"/>
          </w:p>
        </w:tc>
        <w:tc>
          <w:tcPr>
            <w:tcW w:w="1578"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郝黎</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712" w:type="dxa"/>
            <w:vAlign w:val="center"/>
          </w:tcPr>
          <w:p>
            <w:pPr>
              <w:jc w:val="center"/>
              <w:rPr>
                <w:rFonts w:ascii="宋体"/>
                <w:b/>
                <w:sz w:val="21"/>
              </w:rPr>
            </w:pPr>
            <w:bookmarkStart w:id="19" w:name="联系人电话Add"/>
            <w:r>
              <w:rPr>
                <w:rFonts w:ascii="宋体"/>
                <w:b/>
                <w:sz w:val="21"/>
              </w:rPr>
              <w:t>023-71676288</w:t>
            </w:r>
            <w:bookmarkEnd w:id="19"/>
          </w:p>
        </w:tc>
        <w:tc>
          <w:tcPr>
            <w:tcW w:w="1578"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韦纯强</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712" w:type="dxa"/>
          </w:tcPr>
          <w:p>
            <w:pPr>
              <w:rPr>
                <w:rFonts w:ascii="宋体" w:hAnsi="宋体"/>
                <w:b/>
                <w:sz w:val="21"/>
                <w:szCs w:val="21"/>
              </w:rPr>
            </w:pPr>
          </w:p>
        </w:tc>
        <w:tc>
          <w:tcPr>
            <w:tcW w:w="1578"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熊利平</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2021年08月06日 上午至2021年08月06日 上午</w:t>
            </w:r>
            <w:bookmarkEnd w:id="23"/>
          </w:p>
        </w:tc>
        <w:tc>
          <w:tcPr>
            <w:tcW w:w="1712" w:type="dxa"/>
            <w:vAlign w:val="center"/>
          </w:tcPr>
          <w:p>
            <w:pPr>
              <w:rPr>
                <w:rFonts w:ascii="宋体" w:hAnsi="宋体"/>
                <w:b/>
                <w:sz w:val="21"/>
                <w:szCs w:val="21"/>
              </w:rPr>
            </w:pPr>
            <w:r>
              <w:rPr>
                <w:rFonts w:hint="eastAsia" w:ascii="宋体" w:hAnsi="宋体"/>
                <w:b/>
                <w:sz w:val="21"/>
                <w:szCs w:val="21"/>
              </w:rPr>
              <w:t>一体化审核</w:t>
            </w:r>
          </w:p>
        </w:tc>
        <w:tc>
          <w:tcPr>
            <w:tcW w:w="3078"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rPr>
              <w:t xml:space="preserve">纸箱的生产 </w:t>
            </w: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07.02.01</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712"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2023年8月6日</w:t>
            </w:r>
          </w:p>
        </w:tc>
        <w:tc>
          <w:tcPr>
            <w:tcW w:w="1578"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bookmarkStart w:id="29" w:name="审核开始日"/>
            <w:r>
              <w:rPr>
                <w:rFonts w:hint="eastAsia" w:ascii="宋体" w:hAnsi="宋体" w:cs="Times New Roman"/>
                <w:b/>
                <w:sz w:val="21"/>
                <w:szCs w:val="21"/>
                <w:lang w:val="en-US" w:eastAsia="zh-CN"/>
              </w:rPr>
              <w:t>2020年08月02日 下午</w:t>
            </w:r>
            <w:bookmarkEnd w:id="29"/>
            <w:r>
              <w:rPr>
                <w:rFonts w:hint="eastAsia" w:ascii="宋体" w:hAnsi="宋体" w:cs="Times New Roman"/>
                <w:b/>
                <w:sz w:val="21"/>
                <w:szCs w:val="21"/>
                <w:lang w:val="en-US" w:eastAsia="zh-CN"/>
              </w:rPr>
              <w:t>至2020年08月02日 下午</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w:t>
      </w:r>
      <w:r>
        <w:rPr>
          <w:rFonts w:hint="eastAsia" w:ascii="宋体" w:hAnsi="宋体"/>
          <w:b/>
          <w:sz w:val="21"/>
          <w:szCs w:val="21"/>
          <w:lang w:val="en-US" w:eastAsia="zh-CN"/>
        </w:rPr>
        <w:t>20</w:t>
      </w:r>
      <w:r>
        <w:rPr>
          <w:rFonts w:hint="eastAsia" w:ascii="宋体" w:hAnsi="宋体"/>
          <w:b/>
          <w:sz w:val="21"/>
          <w:szCs w:val="21"/>
        </w:rPr>
        <w:t>年</w:t>
      </w:r>
      <w:r>
        <w:rPr>
          <w:rFonts w:hint="eastAsia" w:ascii="宋体" w:hAnsi="宋体"/>
          <w:b/>
          <w:sz w:val="21"/>
          <w:szCs w:val="21"/>
          <w:lang w:val="en-US" w:eastAsia="zh-CN"/>
        </w:rPr>
        <w:t>08</w:t>
      </w:r>
      <w:r>
        <w:rPr>
          <w:rFonts w:hint="eastAsia" w:ascii="宋体" w:hAnsi="宋体"/>
          <w:b/>
          <w:sz w:val="21"/>
          <w:szCs w:val="21"/>
        </w:rPr>
        <w:t>月</w:t>
      </w:r>
      <w:r>
        <w:rPr>
          <w:rFonts w:hint="eastAsia" w:ascii="宋体" w:hAnsi="宋体"/>
          <w:b/>
          <w:sz w:val="21"/>
          <w:szCs w:val="21"/>
          <w:lang w:val="en-US" w:eastAsia="zh-CN"/>
        </w:rPr>
        <w:t>02</w:t>
      </w:r>
      <w:r>
        <w:rPr>
          <w:rFonts w:hint="eastAsia" w:ascii="宋体" w:hAnsi="宋体"/>
          <w:b/>
          <w:sz w:val="21"/>
          <w:szCs w:val="21"/>
        </w:rPr>
        <w:t>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08</w:t>
      </w:r>
      <w:r>
        <w:rPr>
          <w:rFonts w:hint="eastAsia" w:ascii="宋体" w:hAnsi="宋体"/>
          <w:b/>
          <w:sz w:val="21"/>
          <w:szCs w:val="21"/>
        </w:rPr>
        <w:t>月</w:t>
      </w:r>
      <w:r>
        <w:rPr>
          <w:rFonts w:hint="eastAsia" w:ascii="宋体" w:hAnsi="宋体"/>
          <w:b/>
          <w:sz w:val="21"/>
          <w:szCs w:val="21"/>
          <w:lang w:val="en-US" w:eastAsia="zh-CN"/>
        </w:rPr>
        <w:t>06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r>
              <w:rPr>
                <w:rFonts w:hint="eastAsia" w:ascii="宋体" w:hAnsi="宋体" w:cs="宋体"/>
                <w:sz w:val="21"/>
                <w:szCs w:val="21"/>
              </w:rPr>
              <w:t>重庆鑫博包装有限公司是一家专业从事</w:t>
            </w:r>
            <w:bookmarkStart w:id="30" w:name="审核范围"/>
            <w:r>
              <w:rPr>
                <w:rFonts w:hint="eastAsia" w:ascii="宋体" w:hAnsi="宋体"/>
              </w:rPr>
              <w:t>纸箱的生产</w:t>
            </w:r>
            <w:bookmarkEnd w:id="30"/>
            <w:r>
              <w:rPr>
                <w:rFonts w:hint="eastAsia" w:ascii="宋体" w:hAnsi="宋体" w:cs="宋体"/>
                <w:sz w:val="21"/>
                <w:szCs w:val="21"/>
                <w:lang w:eastAsia="zh-CN"/>
              </w:rPr>
              <w:t>的企业</w:t>
            </w:r>
            <w:r>
              <w:rPr>
                <w:rFonts w:hint="eastAsia" w:ascii="宋体" w:hAnsi="宋体" w:cs="宋体"/>
                <w:color w:val="000000" w:themeColor="text1"/>
                <w:sz w:val="21"/>
                <w:szCs w:val="21"/>
                <w14:textFill>
                  <w14:solidFill>
                    <w14:schemeClr w14:val="tx1"/>
                  </w14:solidFill>
                </w14:textFill>
              </w:rPr>
              <w:t>。现有员工</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cs="宋体"/>
                <w:color w:val="000000" w:themeColor="text1"/>
                <w:sz w:val="21"/>
                <w:szCs w:val="21"/>
                <w14:textFill>
                  <w14:solidFill>
                    <w14:schemeClr w14:val="tx1"/>
                  </w14:solidFill>
                </w14:textFill>
              </w:rPr>
              <w:t>人</w:t>
            </w:r>
            <w:r>
              <w:rPr>
                <w:rFonts w:hint="eastAsia" w:ascii="宋体" w:hAnsi="宋体" w:cs="宋体"/>
                <w:sz w:val="21"/>
                <w:szCs w:val="21"/>
              </w:rPr>
              <w:t>，经营状况良好。组织对内外部因素、相关方需求和期望进行了充分的识别，策划和实施有效。确定了体系的边界，基本适用。管理体系不适用条款</w:t>
            </w:r>
            <w:r>
              <w:rPr>
                <w:rFonts w:hint="eastAsia" w:ascii="宋体" w:hAnsi="宋体" w:cs="宋体"/>
                <w:sz w:val="21"/>
                <w:szCs w:val="21"/>
                <w:lang w:eastAsia="zh-CN"/>
              </w:rPr>
              <w:t>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4"/>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w:t>
            </w:r>
            <w:r>
              <w:rPr>
                <w:rFonts w:hint="eastAsia" w:eastAsia="宋体"/>
                <w:sz w:val="21"/>
                <w:szCs w:val="21"/>
              </w:rPr>
              <w:t>科学管理，科技进步；顾客至上，优质服务；精心操作，持续改进；产品质量，再上台阶</w:t>
            </w:r>
            <w:r>
              <w:rPr>
                <w:rFonts w:hint="eastAsia" w:ascii="宋体" w:hAnsi="宋体" w:cs="宋体"/>
                <w:b/>
                <w:bCs/>
                <w:szCs w:val="21"/>
              </w:rPr>
              <w:t>。</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rPr>
                <w:rFonts w:hint="eastAsia" w:ascii="宋体" w:hAnsi="宋体" w:eastAsia="宋体" w:cs="Times New Roman"/>
                <w:sz w:val="21"/>
                <w:szCs w:val="21"/>
                <w:lang w:eastAsia="zh-CN"/>
              </w:rPr>
            </w:pPr>
            <w:r>
              <w:rPr>
                <w:rFonts w:hint="eastAsia" w:ascii="宋体" w:hAnsi="宋体"/>
                <w:b/>
                <w:sz w:val="21"/>
                <w:szCs w:val="21"/>
                <w:lang w:val="en-US" w:eastAsia="zh-CN"/>
              </w:rPr>
              <w:t>QMS范围：</w:t>
            </w:r>
            <w:r>
              <w:rPr>
                <w:rFonts w:hint="eastAsia" w:ascii="宋体" w:hAnsi="宋体" w:eastAsia="宋体" w:cs="Times New Roman"/>
                <w:sz w:val="21"/>
                <w:szCs w:val="21"/>
                <w:lang w:eastAsia="zh-CN"/>
              </w:rPr>
              <w:t>纸箱的生产</w:t>
            </w:r>
          </w:p>
          <w:p>
            <w:pPr>
              <w:spacing w:line="400" w:lineRule="exac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原料检查——分纸下料</w:t>
            </w:r>
            <w:r>
              <w:rPr>
                <w:rFonts w:hint="eastAsia" w:ascii="宋体" w:hAnsi="宋体" w:eastAsia="宋体" w:cs="Times New Roman"/>
                <w:sz w:val="21"/>
                <w:szCs w:val="21"/>
                <w:lang w:val="en-US" w:eastAsia="zh-CN"/>
              </w:rPr>
              <w:t>--</w:t>
            </w:r>
            <w:r>
              <w:rPr>
                <w:rFonts w:hint="eastAsia" w:ascii="宋体" w:hAnsi="宋体" w:eastAsia="宋体" w:cs="Times New Roman"/>
                <w:sz w:val="21"/>
                <w:szCs w:val="21"/>
                <w:lang w:eastAsia="zh-CN"/>
              </w:rPr>
              <w:t>印刷（需要时）</w:t>
            </w:r>
            <w:r>
              <w:rPr>
                <w:rFonts w:hint="eastAsia" w:ascii="宋体" w:hAnsi="宋体" w:eastAsia="宋体" w:cs="Times New Roman"/>
                <w:sz w:val="21"/>
                <w:szCs w:val="21"/>
                <w:lang w:val="en-US" w:eastAsia="zh-CN"/>
              </w:rPr>
              <w:t>---</w:t>
            </w:r>
            <w:r>
              <w:rPr>
                <w:rFonts w:hint="eastAsia" w:ascii="宋体" w:hAnsi="宋体" w:eastAsia="宋体" w:cs="Times New Roman"/>
                <w:sz w:val="21"/>
                <w:szCs w:val="21"/>
                <w:lang w:eastAsia="zh-CN"/>
              </w:rPr>
              <w:t>成型（开槽、模切）——装订（粘接、装订）——检验——包装——入库。</w:t>
            </w:r>
          </w:p>
          <w:p>
            <w:pPr>
              <w:spacing w:line="400" w:lineRule="exac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关键过程：成型（开槽、模切）。</w:t>
            </w:r>
          </w:p>
          <w:p>
            <w:pPr>
              <w:spacing w:line="400" w:lineRule="exac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 xml:space="preserve">需要确认过程：无       </w:t>
            </w:r>
          </w:p>
          <w:p>
            <w:pPr>
              <w:spacing w:line="400" w:lineRule="exact"/>
              <w:rPr>
                <w:rFonts w:ascii="宋体" w:hAnsi="宋体"/>
                <w:b/>
                <w:sz w:val="21"/>
                <w:szCs w:val="21"/>
              </w:rPr>
            </w:pPr>
            <w:r>
              <w:rPr>
                <w:rFonts w:hint="eastAsia" w:ascii="宋体" w:hAnsi="宋体" w:eastAsia="宋体" w:cs="Times New Roman"/>
                <w:sz w:val="21"/>
                <w:szCs w:val="21"/>
                <w:lang w:val="en-US" w:eastAsia="zh-CN"/>
              </w:rPr>
              <w:t>8.3</w:t>
            </w:r>
            <w:r>
              <w:rPr>
                <w:rFonts w:hint="eastAsia" w:ascii="宋体" w:hAnsi="宋体" w:eastAsia="宋体" w:cs="Times New Roman"/>
                <w:sz w:val="21"/>
                <w:szCs w:val="21"/>
                <w:lang w:eastAsia="zh-CN"/>
              </w:rPr>
              <w:t>不适用理由：公司生产的纸箱严格按客户要求（客户提供图纸、注册商标证</w:t>
            </w:r>
            <w:r>
              <w:rPr>
                <w:rFonts w:hint="eastAsia" w:ascii="宋体" w:hAnsi="宋体" w:eastAsia="宋体" w:cs="Times New Roman"/>
                <w:sz w:val="21"/>
                <w:szCs w:val="21"/>
                <w:lang w:eastAsia="zh-CN"/>
              </w:rPr>
              <w:t xml:space="preserve">）及国家相关法律法规和标准进行生产，生产过程不需要进一步细化顾客的要求，也无权修改要求，对产品的缺陷不负责，采购原料及加工工艺成熟固定，整个生产过程不涉及新的设计开发过程，故8.3不适用。该条款的不适用不影响组织提供满足客户产品质量要求及法律法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7"/>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7"/>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7"/>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hint="eastAsia"/>
              </w:rPr>
              <w:t>9</w:t>
            </w:r>
            <w:r>
              <w:t xml:space="preserve">. </w:t>
            </w:r>
            <w:r>
              <w:rPr>
                <w:rFonts w:hint="eastAsia" w:ascii="宋体" w:hAnsi="宋体" w:eastAsia="宋体" w:cs="Times New Roman"/>
                <w:b/>
                <w:kern w:val="2"/>
                <w:sz w:val="21"/>
                <w:szCs w:val="21"/>
                <w:lang w:val="en-US" w:eastAsia="zh-CN" w:bidi="ar-SA"/>
              </w:rPr>
              <w:t>目标、方案</w:t>
            </w:r>
          </w:p>
          <w:p>
            <w:pPr>
              <w:spacing w:line="360" w:lineRule="auto"/>
              <w:ind w:firstLine="420" w:firstLineChars="200"/>
              <w:rPr>
                <w:rFonts w:hint="eastAsia" w:ascii="宋体" w:hAnsi="宋体" w:eastAsia="宋体" w:cs="Times New Roman"/>
                <w:sz w:val="21"/>
                <w:szCs w:val="21"/>
                <w:lang w:eastAsia="zh-CN"/>
              </w:rPr>
            </w:pPr>
            <w:r>
              <w:rPr>
                <w:rFonts w:hint="eastAsia" w:ascii="宋体" w:hAnsi="宋体"/>
                <w:sz w:val="21"/>
                <w:szCs w:val="21"/>
                <w:lang w:eastAsia="zh-CN"/>
              </w:rPr>
              <w:t>在相关层次上建立可测量的目标，目标、方案的有效性，对质量目标的实现情况进行评价并叙述测量方法。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组织总质量目标：</w:t>
            </w:r>
          </w:p>
          <w:p>
            <w:pPr>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产品一次交验合格率≥95%</w:t>
            </w:r>
          </w:p>
          <w:p>
            <w:pPr>
              <w:spacing w:line="360" w:lineRule="auto"/>
              <w:ind w:firstLine="420" w:firstLineChars="200"/>
            </w:pPr>
            <w:r>
              <w:rPr>
                <w:rFonts w:hint="eastAsia" w:ascii="宋体" w:hAnsi="宋体" w:eastAsia="宋体" w:cs="Times New Roman"/>
                <w:sz w:val="21"/>
                <w:szCs w:val="21"/>
                <w:lang w:val="en-US" w:eastAsia="zh-CN"/>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公司按照申请认证的标准要求，建立并形成了文件化的质量管理体系文件，体系文件对管理体系各过程进行了识别确定、明确了各要素间的相互关系及其管控要求。公司体系文件于20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eastAsia="宋体" w:cs="宋体"/>
                <w:sz w:val="21"/>
                <w:szCs w:val="21"/>
                <w:lang w:val="en-US" w:eastAsia="zh-CN"/>
              </w:rPr>
              <w:t>组织为租赁的厂房及办公场地.主要生产设备包括：电脑及办公设备、</w:t>
            </w:r>
            <w:r>
              <w:rPr>
                <w:rFonts w:hint="eastAsia" w:ascii="宋体" w:hAnsi="宋体" w:eastAsia="宋体" w:cs="宋体"/>
                <w:sz w:val="21"/>
                <w:szCs w:val="21"/>
                <w:lang w:eastAsia="zh-CN"/>
              </w:rPr>
              <w:t>分纸机、印刷机、装钉机、打包机等</w:t>
            </w:r>
            <w:r>
              <w:rPr>
                <w:rFonts w:hint="eastAsia" w:ascii="宋体" w:hAnsi="宋体" w:eastAsia="宋体" w:cs="宋体"/>
                <w:sz w:val="21"/>
                <w:szCs w:val="21"/>
                <w:lang w:val="en-US" w:eastAsia="zh-CN"/>
              </w:rPr>
              <w:t>，可以满足产品加工需要。对设备按月方式进行点检维护保养，并实施。特种设备：无。公司未建立信息管理系统用于生产和服务。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hint="default" w:ascii="宋体" w:hAnsi="宋体" w:eastAsia="宋体"/>
                <w:b/>
                <w:sz w:val="21"/>
                <w:szCs w:val="21"/>
                <w:lang w:val="en-US" w:eastAsia="zh-CN"/>
              </w:rPr>
            </w:pPr>
            <w:r>
              <w:rPr>
                <w:rFonts w:hint="eastAsia" w:ascii="宋体" w:hAnsi="宋体" w:eastAsia="宋体" w:cs="宋体"/>
                <w:kern w:val="2"/>
                <w:sz w:val="21"/>
                <w:szCs w:val="21"/>
                <w:highlight w:val="none"/>
                <w:lang w:val="en-US" w:eastAsia="zh-CN" w:bidi="ar"/>
              </w:rPr>
              <w:t>公司的监视和测量设施设备主要是电子秤、钢卷尺等，瓦楞纸板的含水量、耐破强度等要求由原材料供方控制（提供原材料出厂检验报告见附件）</w:t>
            </w:r>
            <w:r>
              <w:rPr>
                <w:rFonts w:hint="eastAsia" w:ascii="宋体" w:hAnsi="宋体" w:eastAsia="宋体" w:cs="宋体"/>
                <w:kern w:val="2"/>
                <w:sz w:val="21"/>
                <w:szCs w:val="21"/>
                <w:highlight w:val="none"/>
                <w:lang w:val="en-US" w:eastAsia="zh-CN" w:bidi="ar"/>
              </w:rPr>
              <w:t>能保证产品的生产检测要求。查在用检具的校准证书，能提供电子秤的有效校准证书，</w:t>
            </w:r>
            <w:bookmarkStart w:id="32" w:name="_GoBack"/>
            <w:bookmarkEnd w:id="32"/>
            <w:r>
              <w:rPr>
                <w:rFonts w:hint="eastAsia" w:ascii="宋体" w:hAnsi="宋体" w:eastAsia="宋体" w:cs="宋体"/>
                <w:kern w:val="2"/>
                <w:sz w:val="21"/>
                <w:szCs w:val="21"/>
                <w:highlight w:val="none"/>
                <w:lang w:val="en-US" w:eastAsia="zh-CN" w:bidi="ar"/>
              </w:rPr>
              <w:t>符合标准要求。（因组织产品对尺寸的精度要求不高，且钢卷尺非易损易耗品，有损坏后立即更换，故</w:t>
            </w:r>
            <w:r>
              <w:rPr>
                <w:rFonts w:hint="eastAsia" w:ascii="宋体" w:hAnsi="宋体" w:cs="宋体"/>
                <w:kern w:val="2"/>
                <w:sz w:val="21"/>
                <w:szCs w:val="21"/>
                <w:highlight w:val="none"/>
                <w:lang w:val="en-US" w:eastAsia="zh-CN" w:bidi="ar"/>
              </w:rPr>
              <w:t>未进行</w:t>
            </w:r>
            <w:r>
              <w:rPr>
                <w:rFonts w:hint="eastAsia" w:ascii="宋体" w:hAnsi="宋体" w:eastAsia="宋体" w:cs="宋体"/>
                <w:kern w:val="2"/>
                <w:sz w:val="21"/>
                <w:szCs w:val="21"/>
                <w:highlight w:val="none"/>
                <w:lang w:val="en-US" w:eastAsia="zh-CN" w:bidi="ar"/>
              </w:rPr>
              <w:t>委外检测）。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sz w:val="21"/>
                <w:szCs w:val="21"/>
              </w:rPr>
              <w:t>成型（开槽、模切）</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1月</w:t>
            </w:r>
            <w:r>
              <w:rPr>
                <w:rFonts w:hint="eastAsia" w:ascii="宋体" w:hAnsi="宋体" w:cs="宋体"/>
                <w:color w:val="000000"/>
                <w:sz w:val="21"/>
                <w:szCs w:val="21"/>
              </w:rPr>
              <w:t>-202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06</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6"/>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06</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ind w:firstLine="420" w:firstLineChars="200"/>
              <w:rPr>
                <w:rFonts w:ascii="宋体" w:hAnsi="宋体"/>
                <w:b/>
                <w:sz w:val="21"/>
                <w:szCs w:val="21"/>
              </w:rPr>
            </w:pPr>
            <w:r>
              <w:rPr>
                <w:rFonts w:hint="eastAsia" w:ascii="宋体" w:hAnsi="宋体" w:eastAsia="宋体" w:cs="宋体"/>
                <w:color w:val="000000"/>
                <w:sz w:val="21"/>
                <w:szCs w:val="21"/>
                <w:lang w:eastAsia="zh-CN"/>
              </w:rPr>
              <w:t>建立有《内部审核控制程序》，规定了内审频次一年一次，本次内审时间： 2021年6月30日，拟定了审核实施表，明确了内审范围，内审人员经培训合格上岗，能力满足要求，未出现审核本部门情况，内审不符合项1项，涉及市场部</w:t>
            </w:r>
            <w:r>
              <w:rPr>
                <w:rFonts w:hint="eastAsia" w:ascii="宋体" w:hAnsi="宋体" w:eastAsia="宋体" w:cs="宋体"/>
                <w:color w:val="000000"/>
                <w:sz w:val="21"/>
                <w:szCs w:val="21"/>
                <w:lang w:val="en-US" w:eastAsia="zh-CN"/>
              </w:rPr>
              <w:t>8.2.3</w:t>
            </w:r>
            <w:r>
              <w:rPr>
                <w:rFonts w:hint="eastAsia" w:ascii="宋体" w:hAnsi="宋体" w:eastAsia="宋体" w:cs="宋体"/>
                <w:color w:val="000000"/>
                <w:sz w:val="21"/>
                <w:szCs w:val="21"/>
                <w:lang w:eastAsia="zh-CN"/>
              </w:rPr>
              <w:t>条款，</w:t>
            </w:r>
            <w:r>
              <w:rPr>
                <w:rFonts w:hint="eastAsia" w:ascii="宋体" w:hAnsi="宋体" w:eastAsia="宋体" w:cs="宋体"/>
                <w:color w:val="000000"/>
                <w:sz w:val="21"/>
                <w:szCs w:val="21"/>
                <w:lang w:val="en-US" w:eastAsia="zh-CN"/>
              </w:rPr>
              <w:t>不符合为</w:t>
            </w:r>
            <w:r>
              <w:rPr>
                <w:rFonts w:hint="eastAsia" w:ascii="宋体" w:hAnsi="宋体" w:eastAsia="宋体" w:cs="宋体"/>
                <w:color w:val="000000"/>
                <w:sz w:val="21"/>
                <w:szCs w:val="21"/>
                <w:lang w:val="zh-CN" w:eastAsia="zh-CN"/>
              </w:rPr>
              <w:t>合同评审记录管理方面，不符合</w:t>
            </w:r>
            <w:r>
              <w:rPr>
                <w:rFonts w:hint="eastAsia" w:ascii="宋体" w:hAnsi="宋体" w:eastAsia="宋体" w:cs="宋体"/>
                <w:color w:val="000000"/>
                <w:sz w:val="21"/>
                <w:szCs w:val="21"/>
                <w:lang w:val="en-US" w:eastAsia="zh-CN"/>
              </w:rPr>
              <w:t>事实描述为“</w:t>
            </w:r>
            <w:r>
              <w:rPr>
                <w:rFonts w:hint="eastAsia" w:ascii="宋体" w:hAnsi="宋体" w:eastAsia="宋体" w:cs="宋体"/>
                <w:color w:val="000000"/>
                <w:sz w:val="21"/>
                <w:szCs w:val="21"/>
                <w:lang w:eastAsia="zh-CN"/>
              </w:rPr>
              <w:t>查市场部</w:t>
            </w:r>
            <w:r>
              <w:rPr>
                <w:rFonts w:hint="eastAsia" w:ascii="宋体" w:hAnsi="宋体" w:eastAsia="宋体" w:cs="宋体"/>
                <w:color w:val="000000"/>
                <w:sz w:val="21"/>
                <w:szCs w:val="21"/>
                <w:lang w:val="en-US" w:eastAsia="zh-CN"/>
              </w:rPr>
              <w:t>5月</w:t>
            </w:r>
            <w:r>
              <w:rPr>
                <w:rFonts w:hint="eastAsia" w:ascii="宋体" w:hAnsi="宋体" w:eastAsia="宋体" w:cs="宋体"/>
                <w:color w:val="000000"/>
                <w:sz w:val="21"/>
                <w:szCs w:val="21"/>
                <w:lang w:eastAsia="zh-CN"/>
              </w:rPr>
              <w:t>与客户“重庆市超群工业股份有限公司”签订的销售合同，不能提供对其进行了合同评审的证据。</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eastAsia="zh-CN"/>
              </w:rPr>
              <w:t>针对该不符合项，已及时采取纠正措施后，</w:t>
            </w:r>
            <w:r>
              <w:rPr>
                <w:rFonts w:hint="eastAsia" w:ascii="宋体" w:hAnsi="宋体" w:cs="宋体"/>
                <w:color w:val="000000"/>
                <w:sz w:val="21"/>
                <w:szCs w:val="21"/>
                <w:lang w:eastAsia="zh-CN"/>
              </w:rPr>
              <w:t>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themeColor="text1"/>
                <w:sz w:val="21"/>
                <w:szCs w:val="21"/>
                <w:lang w:val="zh-CN" w:eastAsia="zh-CN"/>
              </w:rPr>
              <w:t>管理评审频次为一年一次、本次管理评审于202</w:t>
            </w:r>
            <w:r>
              <w:rPr>
                <w:rFonts w:hint="eastAsia" w:ascii="宋体" w:hAnsi="宋体" w:cs="宋体"/>
                <w:color w:val="000000" w:themeColor="text1"/>
                <w:sz w:val="21"/>
                <w:szCs w:val="21"/>
                <w:lang w:val="en-US" w:eastAsia="zh-CN"/>
              </w:rPr>
              <w:t>1</w:t>
            </w:r>
            <w:r>
              <w:rPr>
                <w:rFonts w:hint="eastAsia" w:ascii="宋体" w:hAnsi="宋体" w:eastAsia="宋体" w:cs="宋体"/>
                <w:color w:val="000000" w:themeColor="text1"/>
                <w:sz w:val="21"/>
                <w:szCs w:val="21"/>
                <w:lang w:val="zh-CN" w:eastAsia="zh-CN"/>
              </w:rPr>
              <w:t>年</w:t>
            </w:r>
            <w:r>
              <w:rPr>
                <w:rFonts w:hint="eastAsia" w:ascii="宋体" w:hAnsi="宋体" w:cs="宋体"/>
                <w:color w:val="000000" w:themeColor="text1"/>
                <w:sz w:val="21"/>
                <w:szCs w:val="21"/>
                <w:lang w:val="en-US" w:eastAsia="zh-CN"/>
              </w:rPr>
              <w:t>07</w:t>
            </w:r>
            <w:r>
              <w:rPr>
                <w:rFonts w:hint="eastAsia" w:ascii="宋体" w:hAnsi="宋体" w:eastAsia="宋体" w:cs="宋体"/>
                <w:color w:val="000000" w:themeColor="text1"/>
                <w:sz w:val="21"/>
                <w:szCs w:val="21"/>
                <w:lang w:val="zh-CN" w:eastAsia="zh-CN"/>
              </w:rPr>
              <w:t>月</w:t>
            </w:r>
            <w:r>
              <w:rPr>
                <w:rFonts w:hint="eastAsia" w:ascii="宋体" w:hAnsi="宋体" w:cs="宋体"/>
                <w:color w:val="000000" w:themeColor="text1"/>
                <w:sz w:val="21"/>
                <w:szCs w:val="21"/>
                <w:lang w:val="en-US" w:eastAsia="zh-CN"/>
              </w:rPr>
              <w:t>16日</w:t>
            </w:r>
            <w:r>
              <w:rPr>
                <w:rFonts w:hint="eastAsia" w:ascii="宋体" w:hAnsi="宋体" w:eastAsia="宋体" w:cs="宋体"/>
                <w:color w:val="000000" w:themeColor="text1"/>
                <w:sz w:val="21"/>
                <w:szCs w:val="21"/>
                <w:lang w:val="zh-CN" w:eastAsia="zh-CN"/>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0"/>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0"/>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val="0"/>
                <w:bCs/>
                <w:sz w:val="21"/>
                <w:szCs w:val="21"/>
              </w:rPr>
              <w:t>上</w:t>
            </w:r>
            <w:r>
              <w:rPr>
                <w:rFonts w:hint="eastAsia"/>
                <w:b w:val="0"/>
                <w:bCs/>
                <w:szCs w:val="21"/>
              </w:rPr>
              <w:t>次不符合为</w:t>
            </w:r>
            <w:r>
              <w:rPr>
                <w:rFonts w:hint="eastAsia"/>
                <w:b w:val="0"/>
                <w:bCs/>
                <w:szCs w:val="21"/>
                <w:lang w:val="en-US" w:eastAsia="zh-CN"/>
              </w:rPr>
              <w:t>7.1.5</w:t>
            </w:r>
            <w:r>
              <w:rPr>
                <w:rFonts w:hint="eastAsia"/>
                <w:b w:val="0"/>
                <w:bCs/>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tabs>
          <w:tab w:val="left" w:pos="645"/>
        </w:tabs>
        <w:spacing w:beforeLines="50" w:afterLines="50" w:line="360" w:lineRule="exact"/>
        <w:rPr>
          <w:rFonts w:hint="eastAsia" w:eastAsia="宋体"/>
          <w:b/>
          <w:color w:val="000000" w:themeColor="text1"/>
          <w:sz w:val="26"/>
          <w:szCs w:val="26"/>
        </w:rPr>
      </w:pPr>
      <w:r>
        <w:rPr>
          <w:rFonts w:hint="eastAsia" w:eastAsia="宋体"/>
          <w:b/>
          <w:color w:val="000000" w:themeColor="text1"/>
          <w:sz w:val="26"/>
          <w:szCs w:val="26"/>
        </w:rPr>
        <w:t>本次审核Q共开具不符合项报告项：其中</w:t>
      </w:r>
      <w:r>
        <w:rPr>
          <w:rFonts w:hint="eastAsia" w:eastAsia="宋体"/>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eastAsia="宋体"/>
          <w:b/>
          <w:color w:val="000000" w:themeColor="text1"/>
          <w:sz w:val="26"/>
          <w:szCs w:val="26"/>
        </w:rPr>
        <w:t>严重不符合 0项，一般不符合 1项，观察项0项。不符合项分布在生产部 部门</w:t>
      </w:r>
      <w:r>
        <w:rPr>
          <w:rFonts w:hint="eastAsia"/>
          <w:b/>
          <w:color w:val="000000" w:themeColor="text1"/>
          <w:sz w:val="26"/>
          <w:szCs w:val="26"/>
          <w:lang w:val="en-US" w:eastAsia="zh-CN"/>
        </w:rPr>
        <w:t>8.5.2</w:t>
      </w:r>
      <w:r>
        <w:rPr>
          <w:rFonts w:hint="eastAsia" w:eastAsia="宋体"/>
          <w:b/>
          <w:color w:val="000000" w:themeColor="text1"/>
          <w:sz w:val="26"/>
          <w:szCs w:val="26"/>
        </w:rPr>
        <w:t>条款，见不符合项分布表。（Q/J/E/S分开填写）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cs="Times New Roman"/>
                <w:bCs/>
                <w:szCs w:val="24"/>
              </w:rPr>
            </w:pPr>
            <w:r>
              <w:rPr>
                <w:rFonts w:hint="eastAsia" w:ascii="微软雅黑" w:hAnsi="微软雅黑" w:eastAsia="微软雅黑"/>
                <w:bCs/>
                <w:szCs w:val="24"/>
              </w:rPr>
              <w:t>综上所述，审核组一致</w:t>
            </w:r>
            <w:r>
              <w:rPr>
                <w:rFonts w:hint="eastAsia" w:ascii="微软雅黑" w:hAnsi="微软雅黑" w:eastAsia="微软雅黑" w:cs="Times New Roman"/>
                <w:bCs/>
                <w:szCs w:val="24"/>
              </w:rPr>
              <w:t>认为，（</w:t>
            </w:r>
            <w:bookmarkStart w:id="31" w:name="组织名称"/>
            <w:r>
              <w:rPr>
                <w:rFonts w:ascii="宋体" w:hAnsi="宋体"/>
                <w:szCs w:val="21"/>
              </w:rPr>
              <w:t>重庆鑫博包装有限公司</w:t>
            </w:r>
            <w:bookmarkEnd w:id="31"/>
            <w:r>
              <w:rPr>
                <w:rFonts w:hint="eastAsia" w:ascii="微软雅黑" w:hAnsi="微软雅黑" w:eastAsia="微软雅黑" w:cs="Times New Roman"/>
                <w:bCs/>
                <w:szCs w:val="24"/>
              </w:rPr>
              <w:t>）的质量管理体系适宜、充分、得到良好的实施和保持，体系运行持续有效。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1833245</wp:posOffset>
            </wp:positionH>
            <wp:positionV relativeFrom="paragraph">
              <wp:posOffset>210820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600" w:firstLineChars="250"/>
        <w:rPr>
          <w:b/>
          <w:sz w:val="21"/>
        </w:rPr>
      </w:pPr>
      <w:r>
        <w:drawing>
          <wp:anchor distT="0" distB="0" distL="114300" distR="114300" simplePos="0" relativeHeight="251664384" behindDoc="0" locked="0" layoutInCell="1" allowOverlap="1">
            <wp:simplePos x="0" y="0"/>
            <wp:positionH relativeFrom="column">
              <wp:posOffset>1771015</wp:posOffset>
            </wp:positionH>
            <wp:positionV relativeFrom="paragraph">
              <wp:posOffset>45720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b/>
          <w:sz w:val="21"/>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08</w:t>
      </w:r>
      <w:r>
        <w:rPr>
          <w:rFonts w:hint="eastAsia"/>
          <w:b/>
          <w:sz w:val="21"/>
        </w:rPr>
        <w:t>月</w:t>
      </w:r>
      <w:r>
        <w:rPr>
          <w:rFonts w:hint="eastAsia"/>
          <w:b/>
          <w:sz w:val="21"/>
          <w:lang w:val="en-US" w:eastAsia="zh-CN"/>
        </w:rPr>
        <w:t>06</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58" w:firstLineChars="343"/>
        <w:rPr>
          <w:b/>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1366520</wp:posOffset>
            </wp:positionH>
            <wp:positionV relativeFrom="paragraph">
              <wp:posOffset>13970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 xml:space="preserve">组长签字：                            </w:t>
      </w:r>
      <w:r>
        <w:rPr>
          <w:rFonts w:hint="eastAsia"/>
          <w:b/>
          <w:sz w:val="21"/>
          <w:szCs w:val="21"/>
          <w:lang w:val="en-US" w:eastAsia="zh-CN"/>
        </w:rPr>
        <w:t>2021</w:t>
      </w:r>
      <w:r>
        <w:rPr>
          <w:rFonts w:hint="eastAsia"/>
          <w:b/>
          <w:sz w:val="21"/>
          <w:szCs w:val="21"/>
        </w:rPr>
        <w:t xml:space="preserve">年 </w:t>
      </w:r>
      <w:r>
        <w:rPr>
          <w:rFonts w:hint="eastAsia"/>
          <w:b/>
          <w:sz w:val="21"/>
          <w:szCs w:val="21"/>
          <w:lang w:val="en-US" w:eastAsia="zh-CN"/>
        </w:rPr>
        <w:t>08</w:t>
      </w:r>
      <w:r>
        <w:rPr>
          <w:rFonts w:hint="eastAsia"/>
          <w:b/>
          <w:sz w:val="21"/>
          <w:szCs w:val="21"/>
        </w:rPr>
        <w:t xml:space="preserve">  月 </w:t>
      </w:r>
      <w:r>
        <w:rPr>
          <w:rFonts w:hint="eastAsia"/>
          <w:b/>
          <w:sz w:val="21"/>
          <w:szCs w:val="21"/>
          <w:lang w:val="en-US" w:eastAsia="zh-CN"/>
        </w:rPr>
        <w:t>08</w:t>
      </w:r>
      <w:r>
        <w:rPr>
          <w:rFonts w:hint="eastAsia"/>
          <w:b/>
          <w:sz w:val="21"/>
          <w:szCs w:val="21"/>
        </w:rPr>
        <w:t xml:space="preserve">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1"/>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1"/>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b/>
          <w:bCs/>
          <w:kern w:val="24"/>
          <w:sz w:val="28"/>
          <w:szCs w:val="28"/>
        </w:rPr>
        <w:t>审核基于对可获得信息的抽样过程的免责声明</w:t>
      </w:r>
      <w:r>
        <w:rPr>
          <w:rFonts w:hint="eastAsia" w:ascii="方正仿宋简体" w:eastAsia="方正仿宋简体"/>
          <w:b/>
          <w:bCs/>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8"/>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r>
      <w:pict>
        <v:shape id="文本框 1" o:spid="_x0000_s2050"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8"/>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A8951AE4"/>
    <w:multiLevelType w:val="singleLevel"/>
    <w:tmpl w:val="A8951AE4"/>
    <w:lvl w:ilvl="0" w:tentative="0">
      <w:start w:val="1"/>
      <w:numFmt w:val="chineseCounting"/>
      <w:suff w:val="nothing"/>
      <w:lvlText w:val="%1、"/>
      <w:lvlJc w:val="left"/>
      <w:rPr>
        <w:rFonts w:hint="eastAsia"/>
      </w:rPr>
    </w:lvl>
  </w:abstractNum>
  <w:abstractNum w:abstractNumId="2">
    <w:nsid w:val="B067E2E0"/>
    <w:multiLevelType w:val="singleLevel"/>
    <w:tmpl w:val="B067E2E0"/>
    <w:lvl w:ilvl="0" w:tentative="0">
      <w:start w:val="6"/>
      <w:numFmt w:val="decimal"/>
      <w:suff w:val="space"/>
      <w:lvlText w:val="%1."/>
      <w:lvlJc w:val="left"/>
    </w:lvl>
  </w:abstractNum>
  <w:abstractNum w:abstractNumId="3">
    <w:nsid w:val="D8E44AD5"/>
    <w:multiLevelType w:val="singleLevel"/>
    <w:tmpl w:val="D8E44AD5"/>
    <w:lvl w:ilvl="0" w:tentative="0">
      <w:start w:val="3"/>
      <w:numFmt w:val="decimal"/>
      <w:lvlText w:val="%1."/>
      <w:lvlJc w:val="left"/>
      <w:pPr>
        <w:tabs>
          <w:tab w:val="left" w:pos="312"/>
        </w:tabs>
      </w:pPr>
    </w:lvl>
  </w:abstractNum>
  <w:abstractNum w:abstractNumId="4">
    <w:nsid w:val="FEB4ABD9"/>
    <w:multiLevelType w:val="singleLevel"/>
    <w:tmpl w:val="FEB4ABD9"/>
    <w:lvl w:ilvl="0" w:tentative="0">
      <w:start w:val="4"/>
      <w:numFmt w:val="chineseCounting"/>
      <w:suff w:val="nothing"/>
      <w:lvlText w:val="%1、"/>
      <w:lvlJc w:val="left"/>
      <w:rPr>
        <w:rFonts w:hint="eastAsia"/>
      </w:rPr>
    </w:lvl>
  </w:abstractNum>
  <w:abstractNum w:abstractNumId="5">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6">
    <w:nsid w:val="092805CD"/>
    <w:multiLevelType w:val="singleLevel"/>
    <w:tmpl w:val="092805CD"/>
    <w:lvl w:ilvl="0" w:tentative="0">
      <w:start w:val="2"/>
      <w:numFmt w:val="decimal"/>
      <w:lvlText w:val="%1."/>
      <w:lvlJc w:val="left"/>
      <w:pPr>
        <w:tabs>
          <w:tab w:val="left" w:pos="312"/>
        </w:tabs>
      </w:pPr>
    </w:lvl>
  </w:abstractNum>
  <w:abstractNum w:abstractNumId="7">
    <w:nsid w:val="1DDE20DE"/>
    <w:multiLevelType w:val="singleLevel"/>
    <w:tmpl w:val="1DDE20DE"/>
    <w:lvl w:ilvl="0" w:tentative="0">
      <w:start w:val="8"/>
      <w:numFmt w:val="decimal"/>
      <w:suff w:val="space"/>
      <w:lvlText w:val="%1."/>
      <w:lvlJc w:val="left"/>
    </w:lvl>
  </w:abstractNum>
  <w:abstractNum w:abstractNumId="8">
    <w:nsid w:val="1EEBFF49"/>
    <w:multiLevelType w:val="singleLevel"/>
    <w:tmpl w:val="1EEBFF49"/>
    <w:lvl w:ilvl="0" w:tentative="0">
      <w:start w:val="2"/>
      <w:numFmt w:val="decimal"/>
      <w:lvlText w:val="%1."/>
      <w:lvlJc w:val="left"/>
      <w:pPr>
        <w:tabs>
          <w:tab w:val="left" w:pos="312"/>
        </w:tabs>
      </w:pPr>
    </w:lvl>
  </w:abstractNum>
  <w:abstractNum w:abstractNumId="9">
    <w:nsid w:val="45014024"/>
    <w:multiLevelType w:val="singleLevel"/>
    <w:tmpl w:val="45014024"/>
    <w:lvl w:ilvl="0" w:tentative="0">
      <w:start w:val="8"/>
      <w:numFmt w:val="decimal"/>
      <w:lvlText w:val="%1."/>
      <w:lvlJc w:val="left"/>
      <w:pPr>
        <w:tabs>
          <w:tab w:val="left" w:pos="312"/>
        </w:tabs>
      </w:pPr>
    </w:lvl>
  </w:abstractNum>
  <w:abstractNum w:abstractNumId="10">
    <w:nsid w:val="688C3EB5"/>
    <w:multiLevelType w:val="singleLevel"/>
    <w:tmpl w:val="688C3EB5"/>
    <w:lvl w:ilvl="0" w:tentative="0">
      <w:start w:val="2"/>
      <w:numFmt w:val="decimal"/>
      <w:suff w:val="nothing"/>
      <w:lvlText w:val="%1、"/>
      <w:lvlJc w:val="left"/>
    </w:lvl>
  </w:abstractNum>
  <w:num w:numId="1">
    <w:abstractNumId w:val="1"/>
  </w:num>
  <w:num w:numId="2">
    <w:abstractNumId w:val="4"/>
  </w:num>
  <w:num w:numId="3">
    <w:abstractNumId w:val="10"/>
  </w:num>
  <w:num w:numId="4">
    <w:abstractNumId w:val="3"/>
  </w:num>
  <w:num w:numId="5">
    <w:abstractNumId w:val="7"/>
  </w:num>
  <w:num w:numId="6">
    <w:abstractNumId w:val="8"/>
  </w:num>
  <w:num w:numId="7">
    <w:abstractNumId w:val="2"/>
  </w:num>
  <w:num w:numId="8">
    <w:abstractNumId w:val="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627C38"/>
    <w:rsid w:val="00E82742"/>
    <w:rsid w:val="015E2D01"/>
    <w:rsid w:val="01984CC6"/>
    <w:rsid w:val="03560A05"/>
    <w:rsid w:val="03FB78DD"/>
    <w:rsid w:val="057404BA"/>
    <w:rsid w:val="0667214C"/>
    <w:rsid w:val="069E28A0"/>
    <w:rsid w:val="0724147A"/>
    <w:rsid w:val="0810189E"/>
    <w:rsid w:val="08DB7E61"/>
    <w:rsid w:val="08F1033E"/>
    <w:rsid w:val="0A6E7117"/>
    <w:rsid w:val="0BC00547"/>
    <w:rsid w:val="0BC042EC"/>
    <w:rsid w:val="0C094196"/>
    <w:rsid w:val="0D3A5F41"/>
    <w:rsid w:val="0D5461B6"/>
    <w:rsid w:val="0DF53453"/>
    <w:rsid w:val="0E5F756F"/>
    <w:rsid w:val="0F402042"/>
    <w:rsid w:val="1263390E"/>
    <w:rsid w:val="159C1401"/>
    <w:rsid w:val="180C639A"/>
    <w:rsid w:val="18281CC2"/>
    <w:rsid w:val="195352A3"/>
    <w:rsid w:val="19DB242E"/>
    <w:rsid w:val="1D517685"/>
    <w:rsid w:val="1ED315F2"/>
    <w:rsid w:val="1F233878"/>
    <w:rsid w:val="20BE436D"/>
    <w:rsid w:val="21C05192"/>
    <w:rsid w:val="24282D23"/>
    <w:rsid w:val="260A7FDA"/>
    <w:rsid w:val="264D71CE"/>
    <w:rsid w:val="27FF0507"/>
    <w:rsid w:val="293D518D"/>
    <w:rsid w:val="29E80627"/>
    <w:rsid w:val="2A814084"/>
    <w:rsid w:val="2D0471C3"/>
    <w:rsid w:val="2D1334E8"/>
    <w:rsid w:val="2D180AAA"/>
    <w:rsid w:val="2D673A86"/>
    <w:rsid w:val="2E3F4286"/>
    <w:rsid w:val="2F1F4A9A"/>
    <w:rsid w:val="2F4D67D5"/>
    <w:rsid w:val="2F91342F"/>
    <w:rsid w:val="2FC13290"/>
    <w:rsid w:val="36B434E6"/>
    <w:rsid w:val="37EA3A00"/>
    <w:rsid w:val="3990793A"/>
    <w:rsid w:val="3A141D11"/>
    <w:rsid w:val="3B7174F7"/>
    <w:rsid w:val="3DB513EF"/>
    <w:rsid w:val="3EB6752F"/>
    <w:rsid w:val="3EF05A51"/>
    <w:rsid w:val="3FED2684"/>
    <w:rsid w:val="4058278A"/>
    <w:rsid w:val="40A22B45"/>
    <w:rsid w:val="41203F88"/>
    <w:rsid w:val="429820EC"/>
    <w:rsid w:val="435F2C87"/>
    <w:rsid w:val="45891498"/>
    <w:rsid w:val="45F53D80"/>
    <w:rsid w:val="471C2C44"/>
    <w:rsid w:val="480C4A92"/>
    <w:rsid w:val="48CA1CE6"/>
    <w:rsid w:val="49923A0A"/>
    <w:rsid w:val="4A453848"/>
    <w:rsid w:val="4B191BE9"/>
    <w:rsid w:val="4B220ED1"/>
    <w:rsid w:val="4C7C2794"/>
    <w:rsid w:val="4CC443A4"/>
    <w:rsid w:val="4DC61C31"/>
    <w:rsid w:val="4E094C99"/>
    <w:rsid w:val="4E3B70CE"/>
    <w:rsid w:val="4EA23571"/>
    <w:rsid w:val="4F071274"/>
    <w:rsid w:val="50E2368E"/>
    <w:rsid w:val="52530484"/>
    <w:rsid w:val="52832D42"/>
    <w:rsid w:val="53C651CA"/>
    <w:rsid w:val="53D9250D"/>
    <w:rsid w:val="563C656F"/>
    <w:rsid w:val="56792FB9"/>
    <w:rsid w:val="56EB305C"/>
    <w:rsid w:val="577F207C"/>
    <w:rsid w:val="58C21D1B"/>
    <w:rsid w:val="5A865E3C"/>
    <w:rsid w:val="5CB75ECB"/>
    <w:rsid w:val="5E6D2417"/>
    <w:rsid w:val="610C5530"/>
    <w:rsid w:val="61B12954"/>
    <w:rsid w:val="641D4A52"/>
    <w:rsid w:val="65AA6E79"/>
    <w:rsid w:val="66E7630B"/>
    <w:rsid w:val="67273BC0"/>
    <w:rsid w:val="6B013C90"/>
    <w:rsid w:val="6D195F84"/>
    <w:rsid w:val="6FB3580C"/>
    <w:rsid w:val="715D3B97"/>
    <w:rsid w:val="717D0106"/>
    <w:rsid w:val="72755D49"/>
    <w:rsid w:val="75A77E6E"/>
    <w:rsid w:val="75C76F81"/>
    <w:rsid w:val="766E607C"/>
    <w:rsid w:val="77023F9C"/>
    <w:rsid w:val="7BD80443"/>
    <w:rsid w:val="7C086ECF"/>
    <w:rsid w:val="7CEC40A8"/>
    <w:rsid w:val="7DB21D88"/>
    <w:rsid w:val="7DD340F0"/>
    <w:rsid w:val="7F84339D"/>
    <w:rsid w:val="7F9754DC"/>
    <w:rsid w:val="7FDE12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3"/>
    <w:semiHidden/>
    <w:qFormat/>
    <w:uiPriority w:val="99"/>
    <w:rPr>
      <w:sz w:val="18"/>
      <w:szCs w:val="18"/>
    </w:rPr>
  </w:style>
  <w:style w:type="paragraph" w:styleId="5">
    <w:name w:val="footer"/>
    <w:basedOn w:val="1"/>
    <w:link w:val="14"/>
    <w:semiHidden/>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locked/>
    <w:uiPriority w:val="20"/>
    <w:rPr>
      <w:i/>
      <w:iCs/>
    </w:rPr>
  </w:style>
  <w:style w:type="character" w:styleId="12">
    <w:name w:val="Hyperlink"/>
    <w:basedOn w:val="10"/>
    <w:semiHidden/>
    <w:unhideWhenUsed/>
    <w:qFormat/>
    <w:uiPriority w:val="99"/>
    <w:rPr>
      <w:color w:val="0000FF"/>
      <w:u w:val="single"/>
    </w:rPr>
  </w:style>
  <w:style w:type="character" w:customStyle="1" w:styleId="13">
    <w:name w:val="批注框文本 Char"/>
    <w:link w:val="4"/>
    <w:semiHidden/>
    <w:qFormat/>
    <w:locked/>
    <w:uiPriority w:val="99"/>
    <w:rPr>
      <w:rFonts w:ascii="Times New Roman" w:hAnsi="Times New Roman" w:eastAsia="宋体" w:cs="Times New Roman"/>
      <w:sz w:val="18"/>
      <w:szCs w:val="18"/>
    </w:rPr>
  </w:style>
  <w:style w:type="character" w:customStyle="1" w:styleId="14">
    <w:name w:val="页脚 Char"/>
    <w:link w:val="5"/>
    <w:semiHidden/>
    <w:qFormat/>
    <w:locked/>
    <w:uiPriority w:val="99"/>
    <w:rPr>
      <w:rFonts w:ascii="Times New Roman" w:hAnsi="Times New Roman" w:eastAsia="宋体" w:cs="Times New Roman"/>
      <w:sz w:val="18"/>
      <w:szCs w:val="18"/>
    </w:rPr>
  </w:style>
  <w:style w:type="character" w:customStyle="1" w:styleId="15">
    <w:name w:val="页眉 Char"/>
    <w:link w:val="6"/>
    <w:qFormat/>
    <w:locked/>
    <w:uiPriority w:val="0"/>
    <w:rPr>
      <w:sz w:val="18"/>
    </w:rPr>
  </w:style>
  <w:style w:type="character" w:customStyle="1" w:styleId="16">
    <w:name w:val="页眉 Char1"/>
    <w:semiHidden/>
    <w:qFormat/>
    <w:uiPriority w:val="99"/>
    <w:rPr>
      <w:rFonts w:ascii="Times New Roman" w:hAnsi="Times New Roman" w:eastAsia="宋体" w:cs="Times New Roman"/>
      <w:sz w:val="18"/>
      <w:szCs w:val="18"/>
    </w:rPr>
  </w:style>
  <w:style w:type="paragraph" w:styleId="17">
    <w:name w:val="List Paragraph"/>
    <w:basedOn w:val="1"/>
    <w:qFormat/>
    <w:uiPriority w:val="99"/>
    <w:pPr>
      <w:ind w:firstLine="420" w:firstLineChars="200"/>
    </w:pPr>
    <w:rPr>
      <w:sz w:val="21"/>
      <w:szCs w:val="24"/>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3</TotalTime>
  <ScaleCrop>false</ScaleCrop>
  <LinksUpToDate>false</LinksUpToDate>
  <CharactersWithSpaces>7960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2021-08-06T03:10:56Z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5843736922DE4F17BB7C61DAD72DA693</vt:lpwstr>
  </property>
</Properties>
</file>