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w:t>
      </w:r>
      <w:r>
        <w:rPr>
          <w:rFonts w:hint="eastAsia" w:ascii="宋体" w:hAnsi="宋体"/>
          <w:b/>
          <w:bCs/>
          <w:kern w:val="0"/>
          <w:szCs w:val="21"/>
          <w:u w:val="single"/>
          <w:lang w:val="en-US" w:eastAsia="zh-CN"/>
        </w:rPr>
        <w:t>386</w:t>
      </w:r>
      <w:r>
        <w:rPr>
          <w:rFonts w:hint="eastAsia" w:ascii="宋体" w:hAnsi="宋体"/>
          <w:b/>
          <w:bCs/>
          <w:kern w:val="0"/>
          <w:szCs w:val="21"/>
          <w:u w:val="single"/>
        </w:rPr>
        <w:t>-2019-Q-202</w:t>
      </w:r>
      <w:bookmarkEnd w:id="0"/>
      <w:r>
        <w:rPr>
          <w:rFonts w:hint="eastAsia" w:ascii="宋体" w:hAnsi="宋体"/>
          <w:b/>
          <w:bCs/>
          <w:kern w:val="0"/>
          <w:szCs w:val="21"/>
          <w:u w:val="single"/>
          <w:lang w:val="en-US" w:eastAsia="zh-CN"/>
        </w:rPr>
        <w:t>1</w:t>
      </w:r>
      <w:r>
        <w:rPr>
          <w:rFonts w:hint="eastAsia" w:ascii="宋体" w:hAnsi="宋体"/>
          <w:b/>
          <w:bCs/>
          <w:kern w:val="0"/>
          <w:szCs w:val="21"/>
          <w:u w:val="singl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sz w:val="32"/>
          <w:szCs w:val="32"/>
        </w:rPr>
        <w:t>受审核方：</w:t>
      </w:r>
      <w:r>
        <w:rPr>
          <w:rFonts w:hint="eastAsia" w:ascii="楷体" w:hAnsi="楷体" w:eastAsia="楷体"/>
          <w:b/>
          <w:color w:val="000000" w:themeColor="text1"/>
          <w:sz w:val="32"/>
          <w:szCs w:val="32"/>
        </w:rPr>
        <w:t>重庆市建维工程检测有限公司</w:t>
      </w:r>
    </w:p>
    <w:p>
      <w:pPr>
        <w:snapToGrid w:val="0"/>
        <w:spacing w:after="97" w:afterLines="30"/>
        <w:ind w:firstLine="321" w:firstLineChars="100"/>
        <w:rPr>
          <w:rFonts w:hint="eastAsia" w:ascii="楷体" w:hAnsi="楷体" w:eastAsia="楷体"/>
          <w:b/>
          <w:color w:val="000000"/>
          <w:sz w:val="32"/>
          <w:szCs w:val="32"/>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hint="eastAsia" w:ascii="楷体_GB2312" w:eastAsia="楷体_GB2312"/>
          <w:b/>
          <w:sz w:val="32"/>
          <w:szCs w:val="32"/>
          <w:lang w:eastAsia="zh-CN"/>
        </w:rPr>
        <w:t>监督补充审核</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2021-N1QMS-3207381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728" w:type="dxa"/>
            <w:gridSpan w:val="2"/>
            <w:vAlign w:val="center"/>
          </w:tcPr>
          <w:p>
            <w:pPr>
              <w:jc w:val="center"/>
              <w:rPr>
                <w:b/>
                <w:sz w:val="21"/>
                <w:szCs w:val="21"/>
              </w:rPr>
            </w:pPr>
            <w:r>
              <w:rPr>
                <w:b/>
                <w:sz w:val="21"/>
                <w:szCs w:val="21"/>
              </w:rPr>
              <w:t>34.02.00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u w:val="single"/>
        </w:rPr>
      </w:pPr>
      <w:r>
        <w:rPr>
          <w:rFonts w:hint="eastAsia"/>
          <w:b/>
          <w:sz w:val="21"/>
          <w:szCs w:val="21"/>
          <w:lang w:eastAsia="zh-CN"/>
        </w:rPr>
        <w:t>☑</w:t>
      </w:r>
      <w:r>
        <w:rPr>
          <w:rFonts w:hint="eastAsia"/>
          <w:b/>
          <w:sz w:val="21"/>
          <w:szCs w:val="21"/>
        </w:rPr>
        <w:t>其它：_</w:t>
      </w:r>
      <w:r>
        <w:rPr>
          <w:rFonts w:hint="eastAsia"/>
          <w:b/>
          <w:sz w:val="21"/>
          <w:szCs w:val="21"/>
          <w:u w:val="single"/>
        </w:rPr>
        <w:t>_</w:t>
      </w:r>
      <w:r>
        <w:rPr>
          <w:rFonts w:hint="eastAsia"/>
          <w:b/>
          <w:sz w:val="21"/>
          <w:szCs w:val="21"/>
          <w:u w:val="single"/>
        </w:rPr>
        <w:t>监督</w:t>
      </w:r>
      <w:r>
        <w:rPr>
          <w:rFonts w:hint="eastAsia"/>
          <w:b/>
          <w:sz w:val="21"/>
          <w:szCs w:val="21"/>
          <w:u w:val="single"/>
          <w:lang w:val="en-US" w:eastAsia="zh-CN"/>
        </w:rPr>
        <w:t>2</w:t>
      </w:r>
      <w:r>
        <w:rPr>
          <w:rFonts w:hint="eastAsia"/>
          <w:b/>
          <w:sz w:val="21"/>
          <w:szCs w:val="21"/>
          <w:u w:val="single"/>
        </w:rPr>
        <w:t>_</w:t>
      </w:r>
      <w:r>
        <w:rPr>
          <w:rFonts w:hint="eastAsia"/>
          <w:b/>
          <w:sz w:val="21"/>
          <w:szCs w:val="21"/>
          <w:u w:val="single"/>
          <w:lang w:eastAsia="zh-CN"/>
        </w:rPr>
        <w:t>补充审核</w:t>
      </w:r>
      <w:r>
        <w:rPr>
          <w:rFonts w:hint="eastAsia"/>
          <w:b/>
          <w:sz w:val="21"/>
          <w:szCs w:val="21"/>
          <w:u w:val="single"/>
        </w:rPr>
        <w:t>_______</w:t>
      </w:r>
      <w:bookmarkEnd w:id="5"/>
      <w:r>
        <w:rPr>
          <w:rFonts w:hint="eastAsia"/>
          <w:b/>
          <w:sz w:val="21"/>
          <w:szCs w:val="21"/>
          <w:u w:val="single"/>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464"/>
        <w:gridCol w:w="2402"/>
        <w:gridCol w:w="1109"/>
        <w:gridCol w:w="1616"/>
        <w:gridCol w:w="1041"/>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17"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127" w:type="dxa"/>
            <w:gridSpan w:val="3"/>
          </w:tcPr>
          <w:p>
            <w:pPr>
              <w:spacing w:line="260" w:lineRule="exact"/>
              <w:rPr>
                <w:rFonts w:ascii="宋体"/>
                <w:b/>
                <w:color w:val="FF0000"/>
                <w:sz w:val="21"/>
              </w:rPr>
            </w:pPr>
            <w:bookmarkStart w:id="11" w:name="组织名称Add"/>
            <w:r>
              <w:rPr>
                <w:rFonts w:hint="eastAsia" w:ascii="宋体" w:hAnsi="宋体"/>
                <w:b/>
                <w:sz w:val="21"/>
                <w:szCs w:val="22"/>
              </w:rPr>
              <w:t>重庆市建维工程检测有限公司</w:t>
            </w:r>
            <w:bookmarkEnd w:id="11"/>
          </w:p>
        </w:tc>
        <w:tc>
          <w:tcPr>
            <w:tcW w:w="1041"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133" w:type="dxa"/>
          </w:tcPr>
          <w:p>
            <w:pPr>
              <w:spacing w:line="260" w:lineRule="exact"/>
              <w:rPr>
                <w:rFonts w:hint="default" w:ascii="宋体" w:eastAsia="宋体"/>
                <w:b/>
                <w:sz w:val="21"/>
                <w:lang w:val="en-US" w:eastAsia="zh-CN"/>
              </w:rPr>
            </w:pPr>
            <w:r>
              <w:rPr>
                <w:rFonts w:hint="eastAsia" w:ascii="宋体"/>
                <w:b/>
                <w:sz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7" w:type="dxa"/>
            <w:gridSpan w:val="2"/>
            <w:vAlign w:val="center"/>
          </w:tcPr>
          <w:p>
            <w:pPr>
              <w:jc w:val="center"/>
              <w:rPr>
                <w:b/>
                <w:sz w:val="16"/>
                <w:szCs w:val="16"/>
              </w:rPr>
            </w:pPr>
            <w:r>
              <w:rPr>
                <w:rFonts w:hint="eastAsia" w:ascii="宋体" w:hAnsi="宋体"/>
                <w:b/>
                <w:sz w:val="21"/>
                <w:szCs w:val="21"/>
              </w:rPr>
              <w:t>注册地址</w:t>
            </w:r>
          </w:p>
        </w:tc>
        <w:tc>
          <w:tcPr>
            <w:tcW w:w="5127" w:type="dxa"/>
            <w:gridSpan w:val="3"/>
          </w:tcPr>
          <w:p>
            <w:pPr>
              <w:rPr>
                <w:rFonts w:ascii="宋体"/>
                <w:b/>
                <w:sz w:val="21"/>
              </w:rPr>
            </w:pPr>
            <w:bookmarkStart w:id="12" w:name="注册地址"/>
            <w:r>
              <w:rPr>
                <w:rFonts w:ascii="宋体"/>
                <w:b/>
                <w:sz w:val="21"/>
              </w:rPr>
              <w:t>重庆市江北区洋河一村69号名义负1层、负2层</w:t>
            </w:r>
            <w:bookmarkEnd w:id="12"/>
          </w:p>
        </w:tc>
        <w:tc>
          <w:tcPr>
            <w:tcW w:w="1041" w:type="dxa"/>
            <w:vMerge w:val="restart"/>
            <w:vAlign w:val="center"/>
          </w:tcPr>
          <w:p>
            <w:pPr>
              <w:jc w:val="center"/>
              <w:rPr>
                <w:rFonts w:ascii="宋体"/>
                <w:b/>
                <w:sz w:val="21"/>
              </w:rPr>
            </w:pPr>
            <w:r>
              <w:rPr>
                <w:rFonts w:hint="eastAsia" w:ascii="宋体" w:hAnsi="宋体"/>
                <w:b/>
                <w:sz w:val="21"/>
              </w:rPr>
              <w:t>邮编</w:t>
            </w:r>
          </w:p>
        </w:tc>
        <w:tc>
          <w:tcPr>
            <w:tcW w:w="2133"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17" w:type="dxa"/>
            <w:gridSpan w:val="2"/>
            <w:vAlign w:val="center"/>
          </w:tcPr>
          <w:p>
            <w:pPr>
              <w:jc w:val="center"/>
              <w:rPr>
                <w:rFonts w:ascii="宋体"/>
                <w:b/>
                <w:sz w:val="21"/>
                <w:szCs w:val="21"/>
              </w:rPr>
            </w:pPr>
            <w:r>
              <w:rPr>
                <w:rFonts w:hint="eastAsia" w:ascii="宋体" w:hAnsi="宋体"/>
                <w:b/>
                <w:sz w:val="21"/>
                <w:szCs w:val="21"/>
              </w:rPr>
              <w:t>经营地址</w:t>
            </w:r>
          </w:p>
        </w:tc>
        <w:tc>
          <w:tcPr>
            <w:tcW w:w="5127" w:type="dxa"/>
            <w:gridSpan w:val="3"/>
          </w:tcPr>
          <w:p>
            <w:pPr>
              <w:rPr>
                <w:rFonts w:ascii="宋体"/>
                <w:b/>
                <w:sz w:val="21"/>
              </w:rPr>
            </w:pPr>
            <w:r>
              <w:rPr>
                <w:rFonts w:ascii="宋体"/>
                <w:b/>
                <w:sz w:val="21"/>
              </w:rPr>
              <w:t>重庆市江北区洋河一村69号名义负1层、负2层</w:t>
            </w:r>
          </w:p>
        </w:tc>
        <w:tc>
          <w:tcPr>
            <w:tcW w:w="1041" w:type="dxa"/>
            <w:vMerge w:val="continue"/>
            <w:vAlign w:val="center"/>
          </w:tcPr>
          <w:p>
            <w:pPr>
              <w:jc w:val="center"/>
              <w:rPr>
                <w:rFonts w:ascii="宋体"/>
                <w:b/>
                <w:sz w:val="21"/>
              </w:rPr>
            </w:pPr>
          </w:p>
        </w:tc>
        <w:tc>
          <w:tcPr>
            <w:tcW w:w="2133"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17"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127" w:type="dxa"/>
            <w:gridSpan w:val="3"/>
          </w:tcPr>
          <w:p>
            <w:pPr>
              <w:rPr>
                <w:rFonts w:ascii="宋体"/>
                <w:b/>
                <w:sz w:val="21"/>
              </w:rPr>
            </w:pPr>
            <w:r>
              <w:rPr>
                <w:rFonts w:ascii="宋体"/>
                <w:b/>
                <w:sz w:val="21"/>
              </w:rPr>
              <w:t>重庆市江北区洋河一村69号名义负1层、负2层</w:t>
            </w:r>
          </w:p>
        </w:tc>
        <w:tc>
          <w:tcPr>
            <w:tcW w:w="1041" w:type="dxa"/>
            <w:vMerge w:val="continue"/>
            <w:vAlign w:val="center"/>
          </w:tcPr>
          <w:p>
            <w:pPr>
              <w:jc w:val="center"/>
              <w:rPr>
                <w:rFonts w:ascii="宋体"/>
                <w:b/>
                <w:sz w:val="21"/>
              </w:rPr>
            </w:pPr>
          </w:p>
        </w:tc>
        <w:tc>
          <w:tcPr>
            <w:tcW w:w="2133" w:type="dxa"/>
          </w:tcPr>
          <w:p>
            <w:pPr>
              <w:rPr>
                <w:rFonts w:ascii="宋体"/>
                <w:b/>
                <w:sz w:val="21"/>
              </w:rPr>
            </w:pPr>
            <w:bookmarkStart w:id="15" w:name="生产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17" w:type="dxa"/>
            <w:gridSpan w:val="2"/>
            <w:vAlign w:val="center"/>
          </w:tcPr>
          <w:p>
            <w:pPr>
              <w:jc w:val="center"/>
              <w:rPr>
                <w:rFonts w:ascii="宋体"/>
                <w:b/>
                <w:sz w:val="21"/>
              </w:rPr>
            </w:pPr>
            <w:r>
              <w:rPr>
                <w:rFonts w:hint="eastAsia" w:ascii="宋体" w:hAnsi="宋体"/>
                <w:b/>
                <w:sz w:val="21"/>
              </w:rPr>
              <w:t>联系人</w:t>
            </w:r>
          </w:p>
        </w:tc>
        <w:tc>
          <w:tcPr>
            <w:tcW w:w="2402" w:type="dxa"/>
          </w:tcPr>
          <w:p>
            <w:pPr>
              <w:rPr>
                <w:rFonts w:hint="eastAsia" w:ascii="宋体" w:eastAsia="宋体"/>
                <w:b/>
                <w:sz w:val="21"/>
                <w:lang w:eastAsia="zh-CN"/>
              </w:rPr>
            </w:pPr>
            <w:r>
              <w:rPr>
                <w:rFonts w:hint="eastAsia" w:ascii="宋体"/>
                <w:b/>
                <w:sz w:val="21"/>
                <w:lang w:eastAsia="zh-CN"/>
              </w:rPr>
              <w:t>彭玫</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6" w:type="dxa"/>
            <w:vAlign w:val="center"/>
          </w:tcPr>
          <w:p>
            <w:pPr>
              <w:jc w:val="center"/>
              <w:rPr>
                <w:rFonts w:ascii="宋体"/>
                <w:b/>
                <w:sz w:val="21"/>
              </w:rPr>
            </w:pPr>
            <w:bookmarkStart w:id="16" w:name="联系人电话Add"/>
            <w:r>
              <w:rPr>
                <w:rFonts w:ascii="宋体"/>
                <w:b/>
                <w:sz w:val="21"/>
              </w:rPr>
              <w:t>023-67113993</w:t>
            </w:r>
            <w:bookmarkEnd w:id="16"/>
          </w:p>
        </w:tc>
        <w:tc>
          <w:tcPr>
            <w:tcW w:w="1041" w:type="dxa"/>
            <w:vAlign w:val="center"/>
          </w:tcPr>
          <w:p>
            <w:pPr>
              <w:jc w:val="center"/>
              <w:rPr>
                <w:rFonts w:ascii="宋体"/>
                <w:b/>
                <w:sz w:val="21"/>
              </w:rPr>
            </w:pPr>
            <w:r>
              <w:rPr>
                <w:rFonts w:hint="eastAsia" w:ascii="宋体" w:hAnsi="宋体"/>
                <w:b/>
                <w:sz w:val="21"/>
              </w:rPr>
              <w:t>传真</w:t>
            </w:r>
          </w:p>
        </w:tc>
        <w:tc>
          <w:tcPr>
            <w:tcW w:w="2133"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402" w:type="dxa"/>
          </w:tcPr>
          <w:p>
            <w:pPr>
              <w:jc w:val="center"/>
              <w:rPr>
                <w:rFonts w:hint="eastAsia" w:ascii="宋体" w:hAnsi="宋体"/>
                <w:b/>
                <w:sz w:val="21"/>
                <w:szCs w:val="21"/>
                <w:lang w:eastAsia="zh-CN"/>
              </w:rPr>
            </w:pPr>
            <w:r>
              <w:rPr>
                <w:rFonts w:hint="eastAsia" w:ascii="宋体" w:hAnsi="宋体"/>
                <w:b/>
                <w:sz w:val="21"/>
                <w:szCs w:val="21"/>
                <w:lang w:eastAsia="zh-CN"/>
              </w:rPr>
              <w:t>叶翔宇</w:t>
            </w:r>
          </w:p>
        </w:tc>
        <w:tc>
          <w:tcPr>
            <w:tcW w:w="1109" w:type="dxa"/>
            <w:vAlign w:val="center"/>
          </w:tcPr>
          <w:p>
            <w:pPr>
              <w:jc w:val="center"/>
              <w:rPr>
                <w:rFonts w:hint="eastAsia" w:ascii="宋体" w:hAnsi="宋体"/>
                <w:b/>
                <w:sz w:val="21"/>
                <w:szCs w:val="21"/>
              </w:rPr>
            </w:pPr>
            <w:r>
              <w:rPr>
                <w:rFonts w:hint="eastAsia" w:ascii="宋体" w:hAnsi="宋体"/>
                <w:b/>
                <w:sz w:val="21"/>
                <w:szCs w:val="21"/>
              </w:rPr>
              <w:t>总经理</w:t>
            </w:r>
          </w:p>
        </w:tc>
        <w:tc>
          <w:tcPr>
            <w:tcW w:w="1616" w:type="dxa"/>
          </w:tcPr>
          <w:p>
            <w:pPr>
              <w:jc w:val="center"/>
              <w:rPr>
                <w:rFonts w:hint="eastAsia" w:ascii="宋体" w:hAnsi="宋体"/>
                <w:b/>
                <w:sz w:val="21"/>
                <w:szCs w:val="21"/>
              </w:rPr>
            </w:pPr>
            <w:r>
              <w:rPr>
                <w:rFonts w:hint="eastAsia" w:ascii="宋体" w:hAnsi="宋体"/>
                <w:b/>
                <w:sz w:val="21"/>
                <w:szCs w:val="21"/>
                <w:lang w:eastAsia="zh-CN"/>
              </w:rPr>
              <w:t>叶翔宇</w:t>
            </w:r>
          </w:p>
        </w:tc>
        <w:tc>
          <w:tcPr>
            <w:tcW w:w="1041" w:type="dxa"/>
            <w:vAlign w:val="center"/>
          </w:tcPr>
          <w:p>
            <w:pPr>
              <w:jc w:val="center"/>
              <w:rPr>
                <w:rFonts w:hint="eastAsia" w:ascii="宋体" w:hAnsi="宋体"/>
                <w:b/>
                <w:sz w:val="21"/>
                <w:szCs w:val="21"/>
              </w:rPr>
            </w:pPr>
            <w:r>
              <w:rPr>
                <w:rFonts w:hint="eastAsia" w:ascii="宋体" w:hAnsi="宋体"/>
                <w:b/>
                <w:sz w:val="21"/>
                <w:szCs w:val="21"/>
              </w:rPr>
              <w:t>管理者代表</w:t>
            </w:r>
          </w:p>
        </w:tc>
        <w:tc>
          <w:tcPr>
            <w:tcW w:w="2133" w:type="dxa"/>
          </w:tcPr>
          <w:p>
            <w:pPr>
              <w:jc w:val="center"/>
              <w:rPr>
                <w:rFonts w:hint="eastAsia" w:ascii="宋体" w:hAnsi="宋体"/>
                <w:b/>
                <w:sz w:val="21"/>
                <w:szCs w:val="21"/>
                <w:lang w:eastAsia="zh-CN"/>
              </w:rPr>
            </w:pPr>
            <w:r>
              <w:rPr>
                <w:rFonts w:hint="eastAsia" w:ascii="宋体" w:hAnsi="宋体" w:eastAsia="宋体"/>
                <w:sz w:val="21"/>
                <w:szCs w:val="21"/>
                <w:lang w:eastAsia="zh-CN"/>
              </w:rPr>
              <w:t>刘严联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17"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511" w:type="dxa"/>
            <w:gridSpan w:val="2"/>
            <w:vAlign w:val="center"/>
          </w:tcPr>
          <w:p>
            <w:pPr>
              <w:rPr>
                <w:rFonts w:hint="eastAsia" w:ascii="宋体" w:hAnsi="宋体" w:eastAsia="宋体"/>
                <w:b/>
                <w:sz w:val="21"/>
                <w:szCs w:val="21"/>
                <w:lang w:val="en-US" w:eastAsia="zh-CN"/>
              </w:rPr>
            </w:pPr>
            <w:bookmarkStart w:id="18" w:name="审核日期"/>
            <w:r>
              <w:rPr>
                <w:rFonts w:ascii="宋体" w:hAnsi="宋体"/>
                <w:b/>
                <w:sz w:val="21"/>
                <w:szCs w:val="21"/>
              </w:rPr>
              <w:t>2021年0</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04</w:t>
            </w:r>
            <w:r>
              <w:rPr>
                <w:rFonts w:ascii="宋体" w:hAnsi="宋体"/>
                <w:b/>
                <w:sz w:val="21"/>
                <w:szCs w:val="21"/>
              </w:rPr>
              <w:t xml:space="preserve">日 </w:t>
            </w:r>
            <w:r>
              <w:rPr>
                <w:rFonts w:hint="eastAsia" w:ascii="宋体" w:hAnsi="宋体"/>
                <w:b/>
                <w:sz w:val="21"/>
                <w:szCs w:val="21"/>
                <w:lang w:eastAsia="zh-CN"/>
              </w:rPr>
              <w:t>下</w:t>
            </w:r>
            <w:r>
              <w:rPr>
                <w:rFonts w:ascii="宋体" w:hAnsi="宋体"/>
                <w:b/>
                <w:sz w:val="21"/>
                <w:szCs w:val="21"/>
              </w:rPr>
              <w:t>午至2021年0</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04</w:t>
            </w:r>
            <w:r>
              <w:rPr>
                <w:rFonts w:ascii="宋体" w:hAnsi="宋体"/>
                <w:b/>
                <w:sz w:val="21"/>
                <w:szCs w:val="21"/>
              </w:rPr>
              <w:t>日 下午</w:t>
            </w:r>
            <w:bookmarkEnd w:id="18"/>
            <w:r>
              <w:rPr>
                <w:rFonts w:hint="eastAsia" w:ascii="宋体" w:hAnsi="宋体"/>
                <w:b/>
                <w:sz w:val="21"/>
                <w:szCs w:val="21"/>
                <w:lang w:val="en-US" w:eastAsia="zh-CN"/>
              </w:rPr>
              <w:t>(2监补充审核）</w:t>
            </w:r>
          </w:p>
        </w:tc>
        <w:tc>
          <w:tcPr>
            <w:tcW w:w="1616" w:type="dxa"/>
            <w:vAlign w:val="center"/>
          </w:tcPr>
          <w:p>
            <w:pPr>
              <w:rPr>
                <w:rFonts w:ascii="宋体" w:hAnsi="宋体"/>
                <w:b/>
                <w:sz w:val="21"/>
                <w:szCs w:val="21"/>
              </w:rPr>
            </w:pPr>
            <w:r>
              <w:rPr>
                <w:rFonts w:hint="eastAsia" w:ascii="宋体" w:hAnsi="宋体"/>
                <w:b/>
                <w:sz w:val="21"/>
                <w:szCs w:val="21"/>
              </w:rPr>
              <w:t>一体化审核</w:t>
            </w:r>
          </w:p>
        </w:tc>
        <w:tc>
          <w:tcPr>
            <w:tcW w:w="3174"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617"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301" w:type="dxa"/>
            <w:gridSpan w:val="5"/>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QJ勾选Add1"/>
            <w:r>
              <w:rPr>
                <w:rFonts w:ascii="宋体" w:hAnsi="宋体"/>
                <w:b/>
                <w:color w:val="000000" w:themeColor="text1"/>
                <w:sz w:val="20"/>
                <w:szCs w:val="20"/>
              </w:rPr>
              <w:t>见证取样检测、市政道路工程检测、市政桥梁工程检测</w:t>
            </w:r>
            <w:r>
              <w:rPr>
                <w:rFonts w:hint="eastAsia" w:ascii="宋体" w:hAnsi="宋体"/>
                <w:b/>
                <w:sz w:val="21"/>
                <w:szCs w:val="21"/>
              </w:rPr>
              <w:t>□</w:t>
            </w:r>
            <w:bookmarkEnd w:id="20"/>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153"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46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8301"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7"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402" w:type="dxa"/>
          </w:tcPr>
          <w:p>
            <w:pPr>
              <w:spacing w:line="260" w:lineRule="exact"/>
              <w:rPr>
                <w:rFonts w:ascii="宋体" w:hAnsi="宋体"/>
                <w:b/>
                <w:sz w:val="21"/>
                <w:szCs w:val="21"/>
              </w:rPr>
            </w:pPr>
            <w:bookmarkStart w:id="23" w:name="专业代码"/>
            <w:r>
              <w:rPr>
                <w:rFonts w:ascii="宋体" w:hAnsi="宋体"/>
                <w:b/>
                <w:sz w:val="21"/>
                <w:szCs w:val="21"/>
              </w:rPr>
              <w:t>34.02.00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6"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2022-08-19</w:t>
            </w:r>
          </w:p>
        </w:tc>
        <w:tc>
          <w:tcPr>
            <w:tcW w:w="104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133" w:type="dxa"/>
          </w:tcPr>
          <w:p>
            <w:pPr>
              <w:spacing w:line="260" w:lineRule="exact"/>
              <w:rPr>
                <w:rFonts w:ascii="宋体"/>
                <w:b/>
                <w:sz w:val="21"/>
              </w:rPr>
            </w:pPr>
            <w:r>
              <w:rPr>
                <w:rFonts w:ascii="宋体" w:hAnsi="宋体"/>
                <w:b/>
                <w:sz w:val="21"/>
                <w:szCs w:val="21"/>
              </w:rPr>
              <w:t>2020年12月21日 上午至2020年12月21日 下午</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rPr>
          <w:rFonts w:hint="eastAsia" w:ascii="宋体" w:hAnsi="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b/>
          <w:sz w:val="21"/>
          <w:szCs w:val="21"/>
          <w:lang w:val="en-US" w:eastAsia="zh-CN"/>
        </w:rPr>
      </w:pPr>
      <w:r>
        <w:rPr>
          <w:rFonts w:hint="eastAsia" w:ascii="宋体" w:hAnsi="宋体"/>
          <w:b/>
          <w:sz w:val="21"/>
          <w:szCs w:val="21"/>
          <w:lang w:val="en-US" w:eastAsia="zh-CN"/>
        </w:rPr>
        <w:t>4. 本次审核覆盖时间：从上次审核结束日的</w:t>
      </w:r>
      <w:r>
        <w:rPr>
          <w:rFonts w:ascii="宋体" w:hAnsi="宋体"/>
          <w:b/>
          <w:sz w:val="21"/>
          <w:szCs w:val="21"/>
        </w:rPr>
        <w:t xml:space="preserve">2020年12月21日 </w:t>
      </w:r>
      <w:r>
        <w:rPr>
          <w:rFonts w:hint="eastAsia" w:ascii="宋体" w:hAnsi="宋体"/>
          <w:b/>
          <w:sz w:val="21"/>
          <w:szCs w:val="21"/>
        </w:rPr>
        <w:t>下午</w:t>
      </w:r>
      <w:r>
        <w:rPr>
          <w:rFonts w:hint="eastAsia" w:ascii="宋体" w:hAnsi="宋体"/>
          <w:b/>
          <w:sz w:val="21"/>
          <w:szCs w:val="21"/>
          <w:lang w:val="en-US" w:eastAsia="zh-CN"/>
        </w:rPr>
        <w:t>至</w:t>
      </w:r>
      <w:r>
        <w:rPr>
          <w:rFonts w:ascii="宋体" w:hAnsi="宋体"/>
          <w:b/>
          <w:sz w:val="21"/>
          <w:szCs w:val="21"/>
        </w:rPr>
        <w:t>2021年0</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04</w:t>
      </w:r>
      <w:r>
        <w:rPr>
          <w:rFonts w:ascii="宋体" w:hAnsi="宋体"/>
          <w:b/>
          <w:sz w:val="21"/>
          <w:szCs w:val="21"/>
        </w:rPr>
        <w:t>日 下午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1159"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8759"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80" w:firstLineChars="200"/>
              <w:rPr>
                <w:rFonts w:hint="eastAsia" w:ascii="宋体" w:hAnsi="宋体"/>
                <w:b/>
                <w:sz w:val="21"/>
                <w:szCs w:val="21"/>
              </w:rPr>
            </w:pPr>
            <w:bookmarkStart w:id="24" w:name="组织名称"/>
            <w:r>
              <w:rPr>
                <w:color w:val="000000"/>
                <w:szCs w:val="21"/>
              </w:rPr>
              <w:t>重庆市建维工程检测有限公司</w:t>
            </w:r>
            <w:bookmarkEnd w:id="24"/>
            <w:r>
              <w:rPr>
                <w:rFonts w:hint="eastAsia" w:ascii="宋体" w:hAnsi="宋体" w:cs="宋体"/>
                <w:sz w:val="21"/>
                <w:szCs w:val="21"/>
              </w:rPr>
              <w:t>是一家专业从事</w:t>
            </w:r>
            <w:bookmarkStart w:id="25" w:name="审核范围"/>
            <w:r>
              <w:rPr>
                <w:rFonts w:hint="eastAsia" w:ascii="宋体" w:hAnsi="宋体"/>
                <w:szCs w:val="21"/>
              </w:rPr>
              <w:t>见证取样检测、市政道路工程检测、市政桥梁工程检测</w:t>
            </w:r>
            <w:bookmarkEnd w:id="25"/>
            <w:r>
              <w:rPr>
                <w:rFonts w:hint="eastAsia" w:ascii="宋体" w:hAnsi="宋体" w:cs="宋体"/>
                <w:sz w:val="21"/>
                <w:szCs w:val="21"/>
              </w:rPr>
              <w:t>的企业。现有员工</w:t>
            </w:r>
            <w:r>
              <w:rPr>
                <w:rFonts w:hint="eastAsia" w:ascii="宋体" w:hAnsi="宋体" w:cs="宋体"/>
                <w:sz w:val="21"/>
                <w:szCs w:val="21"/>
                <w:lang w:val="en-US" w:eastAsia="zh-CN"/>
              </w:rPr>
              <w:t>23</w:t>
            </w:r>
            <w:r>
              <w:rPr>
                <w:rFonts w:hint="eastAsia" w:ascii="宋体" w:hAnsi="宋体" w:cs="宋体"/>
                <w:sz w:val="21"/>
                <w:szCs w:val="21"/>
              </w:rPr>
              <w:t>人，经营状况良好。组织对内外部因素、相关方需求和期望进行了充分的识别，策划和实施有效。确定了体系的边界，基本适用。管理体系不适用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服务质量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left="240" w:leftChars="100"/>
              <w:rPr>
                <w:rFonts w:ascii="宋体" w:hAnsi="宋体"/>
                <w:b/>
                <w:sz w:val="21"/>
                <w:szCs w:val="21"/>
              </w:rPr>
            </w:pPr>
            <w:r>
              <w:rPr>
                <w:rFonts w:hint="eastAsia" w:ascii="宋体" w:hAnsi="宋体" w:cs="宋体"/>
                <w:color w:val="000000"/>
                <w:sz w:val="21"/>
                <w:szCs w:val="21"/>
              </w:rPr>
              <w:t>“质量为本、信誉至上，持续改进，争创一流，满足要求</w:t>
            </w:r>
            <w:r>
              <w:rPr>
                <w:rFonts w:hint="eastAsia" w:ascii="宋体" w:hAnsi="宋体" w:cs="宋体"/>
                <w:color w:val="000000"/>
                <w:sz w:val="21"/>
                <w:szCs w:val="21"/>
                <w:lang w:eastAsia="zh-CN"/>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b/>
                <w:sz w:val="21"/>
                <w:szCs w:val="21"/>
              </w:rPr>
            </w:pPr>
            <w:r>
              <w:rPr>
                <w:rFonts w:hint="eastAsia" w:ascii="宋体" w:hAnsi="宋体"/>
                <w:b/>
                <w:sz w:val="21"/>
                <w:szCs w:val="21"/>
              </w:rPr>
              <w:t>质量管理体系过程有：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合同或协议签订—检测方案（需要时）---抽样（见证取样）—实施检测—出具报告—交付</w:t>
            </w:r>
          </w:p>
          <w:p>
            <w:pPr>
              <w:adjustRightInd w:val="0"/>
              <w:snapToGrid w:val="0"/>
              <w:spacing w:line="400" w:lineRule="exact"/>
              <w:rPr>
                <w:rFonts w:hint="eastAsia" w:ascii="宋体" w:hAnsi="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val="en-US" w:eastAsia="zh-CN"/>
              </w:rPr>
              <w:t>检测服务过程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val="en-US" w:eastAsia="zh-CN"/>
              </w:rPr>
              <w:t>检测服务过程</w:t>
            </w:r>
          </w:p>
          <w:p>
            <w:pPr>
              <w:numPr>
                <w:ilvl w:val="0"/>
                <w:numId w:val="0"/>
              </w:numPr>
              <w:spacing w:line="400" w:lineRule="atLeast"/>
              <w:rPr>
                <w:rFonts w:hint="eastAsia" w:ascii="宋体" w:hAnsi="宋体"/>
                <w:b/>
                <w:sz w:val="21"/>
                <w:szCs w:val="21"/>
                <w:lang w:val="en-US" w:eastAsia="zh-CN"/>
              </w:rPr>
            </w:pPr>
            <w:r>
              <w:rPr>
                <w:rFonts w:hint="eastAsia" w:ascii="宋体" w:hAnsi="宋体"/>
                <w:b/>
                <w:sz w:val="21"/>
                <w:szCs w:val="21"/>
              </w:rPr>
              <w:t>删减条款是，</w:t>
            </w:r>
            <w:r>
              <w:rPr>
                <w:rFonts w:hint="eastAsia" w:ascii="宋体" w:hAnsi="宋体"/>
                <w:b/>
                <w:sz w:val="21"/>
                <w:szCs w:val="21"/>
                <w:lang w:val="en-US" w:eastAsia="zh-CN"/>
              </w:rPr>
              <w:t xml:space="preserve">8.3      </w:t>
            </w:r>
          </w:p>
          <w:p>
            <w:pPr>
              <w:numPr>
                <w:ilvl w:val="0"/>
                <w:numId w:val="0"/>
              </w:numPr>
              <w:spacing w:line="400" w:lineRule="atLeast"/>
              <w:rPr>
                <w:rFonts w:hint="eastAsia" w:ascii="宋体" w:hAnsi="宋体" w:eastAsia="宋体"/>
                <w:b/>
                <w:sz w:val="21"/>
                <w:szCs w:val="21"/>
                <w:lang w:eastAsia="zh-CN"/>
              </w:rPr>
            </w:pPr>
            <w:r>
              <w:rPr>
                <w:rFonts w:hint="eastAsia" w:ascii="宋体" w:hAnsi="宋体"/>
                <w:b/>
                <w:sz w:val="21"/>
                <w:szCs w:val="21"/>
              </w:rPr>
              <w:t>删减理由：</w:t>
            </w:r>
            <w:r>
              <w:rPr>
                <w:rFonts w:hint="eastAsia" w:ascii="宋体" w:hAnsi="宋体"/>
                <w:sz w:val="21"/>
                <w:szCs w:val="21"/>
              </w:rPr>
              <w:t>公司</w:t>
            </w:r>
            <w:r>
              <w:rPr>
                <w:rFonts w:hint="eastAsia" w:ascii="宋体" w:hAnsi="宋体"/>
                <w:sz w:val="21"/>
                <w:szCs w:val="21"/>
                <w:lang w:eastAsia="zh-CN"/>
              </w:rPr>
              <w:t>服务</w:t>
            </w:r>
            <w:r>
              <w:rPr>
                <w:rFonts w:hint="eastAsia" w:ascii="宋体" w:hAnsi="宋体"/>
                <w:sz w:val="21"/>
                <w:szCs w:val="21"/>
              </w:rPr>
              <w:t>特点,</w:t>
            </w:r>
            <w:r>
              <w:rPr>
                <w:rFonts w:hint="eastAsia"/>
                <w:sz w:val="21"/>
                <w:szCs w:val="21"/>
              </w:rPr>
              <w:t>公司开展的检测业务，根据国家标准及检验规程执行，暂不涉及设计开发，该条款不适用。</w:t>
            </w:r>
            <w:r>
              <w:rPr>
                <w:rFonts w:hint="eastAsia" w:ascii="宋体" w:hAnsi="宋体"/>
                <w:sz w:val="21"/>
                <w:szCs w:val="21"/>
              </w:rPr>
              <w:t>8.3条款的不适用对确保产品和服务合格的能力和责任以及增强客户满意不会产生影响。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pPr>
            <w:r>
              <w:rPr>
                <w:rFonts w:hint="eastAsia"/>
                <w:lang w:val="en-US" w:eastAsia="zh-CN"/>
              </w:rPr>
              <w:t>10</w:t>
            </w:r>
            <w:r>
              <w:t xml:space="preserve">. </w:t>
            </w:r>
            <w:r>
              <w:rPr>
                <w:rFonts w:hint="eastAsia"/>
                <w:b/>
                <w:bCs/>
              </w:rPr>
              <w:t>文件与记录控制</w:t>
            </w:r>
            <w:r>
              <w:rPr>
                <w:b/>
                <w:bCs/>
              </w:rPr>
              <w:t>(</w:t>
            </w:r>
            <w:r>
              <w:rPr>
                <w:rFonts w:hint="eastAsia"/>
                <w:b/>
                <w:bCs/>
              </w:rPr>
              <w:t>文审修订后文件与标准的符合程度评价、文件控制管理等</w:t>
            </w:r>
            <w:r>
              <w:rPr>
                <w:b/>
                <w:bCs/>
              </w:rPr>
              <w:t>)</w:t>
            </w:r>
          </w:p>
          <w:p>
            <w:pPr>
              <w:tabs>
                <w:tab w:val="left" w:pos="540"/>
              </w:tabs>
              <w:spacing w:line="240" w:lineRule="exact"/>
              <w:ind w:firstLine="480" w:firstLineChars="200"/>
              <w:rPr>
                <w:rFonts w:hint="eastAsia"/>
                <w:lang w:val="en-US" w:eastAsia="zh-CN"/>
              </w:rPr>
            </w:pPr>
            <w:r>
              <w:rPr>
                <w:rFonts w:hint="eastAsia"/>
              </w:rPr>
              <w:t>公司编制了《文件和</w:t>
            </w:r>
            <w:r>
              <w:rPr>
                <w:rFonts w:hint="eastAsia"/>
                <w:lang w:eastAsia="zh-CN"/>
              </w:rPr>
              <w:t>记录</w:t>
            </w:r>
            <w:r>
              <w:rPr>
                <w:rFonts w:hint="eastAsia"/>
              </w:rPr>
              <w:t>控制程序》并按照申请认证的标准要求，建立并形成了文件化的质量管理体系，体系文件对管理体系各过程进行了识别确定，明确了各要素间的相互关系及其管控要求。公司体系文件于201</w:t>
            </w:r>
            <w:r>
              <w:rPr>
                <w:rFonts w:hint="eastAsia"/>
                <w:lang w:val="en-US" w:eastAsia="zh-CN"/>
              </w:rPr>
              <w:t>9</w:t>
            </w:r>
            <w:r>
              <w:rPr>
                <w:rFonts w:hint="eastAsia"/>
              </w:rPr>
              <w:t>.</w:t>
            </w:r>
            <w:r>
              <w:rPr>
                <w:rFonts w:hint="eastAsia"/>
                <w:lang w:val="en-US" w:eastAsia="zh-CN"/>
              </w:rPr>
              <w:t>1</w:t>
            </w:r>
            <w:r>
              <w:rPr>
                <w:rFonts w:hint="eastAsia"/>
              </w:rPr>
              <w:t>.</w:t>
            </w:r>
            <w:r>
              <w:rPr>
                <w:rFonts w:hint="eastAsia"/>
                <w:lang w:val="en-US" w:eastAsia="zh-CN"/>
              </w:rPr>
              <w:t>1（第A/0版）</w:t>
            </w:r>
            <w:r>
              <w:rPr>
                <w:rFonts w:hint="eastAsia"/>
              </w:rPr>
              <w:t>予以发布并有效实施运行，经对文件评审判定：符合标准要求，符合公司的实际且具有可操</w:t>
            </w:r>
            <w:r>
              <w:rPr>
                <w:rFonts w:hint="eastAsia"/>
                <w:lang w:eastAsia="zh-CN"/>
              </w:rPr>
              <w:t>作性</w:t>
            </w:r>
            <w:r>
              <w:rPr>
                <w:rFonts w:hint="eastAsia"/>
              </w:rPr>
              <w:t>。组织对管理体系文件化信息进行了有效性管理，包括文件的格式、标识、批准、修改、发放等环节，现场使</w:t>
            </w:r>
            <w:r>
              <w:rPr>
                <w:rFonts w:hint="eastAsia"/>
                <w:lang w:val="en-US" w:eastAsia="zh-CN"/>
              </w:rPr>
              <w:t>用的文件是有效的。组织记录填写基本完整、信息充分、具有可追溯性、记录管理易于查阅。</w:t>
            </w:r>
          </w:p>
          <w:p>
            <w:pPr>
              <w:tabs>
                <w:tab w:val="left" w:pos="540"/>
              </w:tabs>
              <w:spacing w:line="240" w:lineRule="exact"/>
              <w:ind w:firstLine="480" w:firstLineChars="200"/>
              <w:rPr>
                <w:rFonts w:hint="default" w:eastAsia="宋体"/>
                <w:lang w:val="en-US" w:eastAsia="zh-CN"/>
              </w:rPr>
            </w:pPr>
            <w:r>
              <w:rPr>
                <w:rFonts w:hint="eastAsia"/>
                <w:lang w:val="en-US" w:eastAsia="zh-CN"/>
              </w:rPr>
              <w:t>现场查见体系文件于2021年3月1日进行了更新发布实施，版本A/1版。对原体系文件进行回收作废处理。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159"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8759"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eastAsia="zh-CN"/>
              </w:rPr>
              <w:t>试验室和办公面积共</w:t>
            </w:r>
            <w:r>
              <w:rPr>
                <w:rFonts w:hint="eastAsia" w:ascii="宋体" w:hAnsi="宋体" w:cs="宋体"/>
                <w:sz w:val="21"/>
                <w:szCs w:val="21"/>
                <w:lang w:val="en-US" w:eastAsia="zh-CN"/>
              </w:rPr>
              <w:t>1200</w:t>
            </w:r>
            <w:r>
              <w:rPr>
                <w:rFonts w:hint="eastAsia" w:ascii="宋体" w:hAnsi="宋体" w:cs="宋体"/>
                <w:sz w:val="21"/>
                <w:szCs w:val="21"/>
                <w:lang w:eastAsia="zh-CN"/>
              </w:rPr>
              <w:t>平方米左右，主要为检测试验和管理部门办公使用。主要检测设备包括：微机控制电液伺服万能试验机、自动加压混凝土渗透仪、微机控制油电混合伺服压力试验机、全站仪、电子天平、钢筋弯曲试验机、激光隧道断面检测仪、自控水泥胶砂流动度测定仪、低温试验箱等</w:t>
            </w:r>
            <w:r>
              <w:rPr>
                <w:rFonts w:hint="eastAsia" w:ascii="宋体" w:hAnsi="宋体" w:cs="宋体"/>
                <w:sz w:val="21"/>
                <w:szCs w:val="21"/>
                <w:lang w:val="en-US" w:eastAsia="zh-CN"/>
              </w:rPr>
              <w:t>259种设备</w:t>
            </w:r>
            <w:r>
              <w:rPr>
                <w:rFonts w:hint="eastAsia" w:ascii="宋体" w:hAnsi="宋体" w:cs="宋体"/>
                <w:sz w:val="21"/>
                <w:szCs w:val="21"/>
                <w:lang w:eastAsia="zh-CN"/>
              </w:rPr>
              <w:t>，可以满足检测需要。业务部对设备根据设备的精密程度，使用</w:t>
            </w:r>
            <w:r>
              <w:rPr>
                <w:rFonts w:hint="eastAsia" w:ascii="宋体" w:hAnsi="宋体" w:cs="宋体"/>
                <w:sz w:val="21"/>
                <w:szCs w:val="21"/>
                <w:lang w:val="en-US" w:eastAsia="zh-CN"/>
              </w:rPr>
              <w:t>频繁程度制定维保的周期</w:t>
            </w:r>
            <w:r>
              <w:rPr>
                <w:rFonts w:hint="eastAsia" w:ascii="宋体" w:hAnsi="宋体" w:cs="宋体"/>
                <w:sz w:val="21"/>
                <w:szCs w:val="21"/>
                <w:lang w:eastAsia="zh-CN"/>
              </w:rPr>
              <w:t>，并实施。特种设备：无。公司未建立信息管理系统用于生产和服务。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实验室及办公室内设备布置合理，通道畅通，照明设施齐全，均配备了消防设施、温度计、湿度计等设施。办公室明亮，作业场所光线较充足。每月对工作环境进行定期检查。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exact"/>
              <w:ind w:firstLine="420" w:firstLineChars="200"/>
              <w:rPr>
                <w:rFonts w:hint="eastAsia" w:ascii="宋体" w:hAnsi="宋体" w:eastAsia="宋体"/>
                <w:b/>
                <w:sz w:val="21"/>
                <w:szCs w:val="21"/>
                <w:lang w:eastAsia="zh-CN"/>
              </w:rPr>
            </w:pPr>
            <w:r>
              <w:rPr>
                <w:rFonts w:hint="eastAsia" w:ascii="宋体" w:hAnsi="宋体" w:cs="宋体"/>
                <w:sz w:val="21"/>
                <w:szCs w:val="21"/>
              </w:rPr>
              <w:t>公司根据业务需求配置了相应的检测设备，包括</w:t>
            </w:r>
            <w:r>
              <w:rPr>
                <w:rFonts w:hint="eastAsia" w:ascii="宋体" w:hAnsi="宋体" w:cs="宋体"/>
                <w:sz w:val="21"/>
                <w:szCs w:val="21"/>
                <w:lang w:eastAsia="zh-CN"/>
              </w:rPr>
              <w:t>微机控制电液伺服万能试验机、自动加压混凝土渗透仪、微机控制油电混合伺服压力试验机、全站仪、电子天平、钢筋弯曲试验机、激光隧道断面检测仪、自控水泥胶砂流动度测定仪、低温试验箱</w:t>
            </w:r>
            <w:r>
              <w:rPr>
                <w:rFonts w:hint="eastAsia" w:ascii="宋体" w:hAnsi="宋体" w:cs="宋体"/>
                <w:sz w:val="21"/>
                <w:szCs w:val="21"/>
              </w:rPr>
              <w:t>等共计</w:t>
            </w:r>
            <w:r>
              <w:rPr>
                <w:rFonts w:hint="eastAsia" w:ascii="宋体" w:hAnsi="宋体" w:cs="宋体"/>
                <w:sz w:val="21"/>
                <w:szCs w:val="21"/>
                <w:lang w:val="en-US" w:eastAsia="zh-CN"/>
              </w:rPr>
              <w:t>259种</w:t>
            </w:r>
            <w:r>
              <w:rPr>
                <w:rFonts w:hint="eastAsia" w:ascii="宋体" w:hAnsi="宋体" w:cs="宋体"/>
                <w:sz w:val="21"/>
                <w:szCs w:val="21"/>
              </w:rPr>
              <w:t>，能满足见证取样检测、市政道路工程检测、市政桥梁工程检测要求。</w:t>
            </w:r>
            <w:r>
              <w:rPr>
                <w:rFonts w:hint="eastAsia" w:ascii="宋体" w:hAnsi="宋体" w:cs="宋体"/>
                <w:sz w:val="21"/>
                <w:szCs w:val="21"/>
                <w:lang w:eastAsia="zh-CN"/>
              </w:rPr>
              <w:t>抽</w:t>
            </w:r>
            <w:r>
              <w:rPr>
                <w:rFonts w:hint="eastAsia" w:ascii="宋体" w:hAnsi="宋体" w:cs="宋体"/>
                <w:sz w:val="21"/>
                <w:szCs w:val="21"/>
              </w:rPr>
              <w:t>查</w:t>
            </w:r>
            <w:r>
              <w:rPr>
                <w:rFonts w:hint="eastAsia" w:ascii="宋体" w:hAnsi="宋体" w:cs="宋体"/>
                <w:sz w:val="21"/>
                <w:szCs w:val="21"/>
                <w:lang w:eastAsia="zh-CN"/>
              </w:rPr>
              <w:t>以上</w:t>
            </w:r>
            <w:r>
              <w:rPr>
                <w:rFonts w:hint="eastAsia" w:ascii="宋体" w:hAnsi="宋体" w:cs="宋体"/>
                <w:sz w:val="21"/>
                <w:szCs w:val="21"/>
              </w:rPr>
              <w:t>检测设备校准或检定情况，能提供在用检测设备的有效检定证书，具体见附件</w:t>
            </w:r>
            <w:r>
              <w:rPr>
                <w:rFonts w:hint="eastAsia" w:ascii="宋体" w:hAnsi="宋体" w:cs="宋体"/>
                <w:sz w:val="21"/>
                <w:szCs w:val="21"/>
                <w:lang w:eastAsia="zh-CN"/>
              </w:rPr>
              <w:t>扫描件</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1159"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8759"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hint="eastAsia" w:ascii="宋体" w:hAnsi="宋体" w:eastAsia="宋体"/>
                <w:b/>
                <w:sz w:val="21"/>
                <w:szCs w:val="21"/>
                <w:lang w:val="en-US" w:eastAsia="zh-CN"/>
              </w:rPr>
            </w:pPr>
            <w:r>
              <w:rPr>
                <w:rFonts w:hint="eastAsia" w:ascii="宋体" w:hAnsi="宋体" w:cs="宋体"/>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检测服务过程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检测服务过程</w:t>
            </w:r>
            <w:r>
              <w:rPr>
                <w:rFonts w:hint="eastAsia" w:ascii="宋体" w:hAnsi="宋体" w:cs="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159" w:type="dxa"/>
            <w:vMerge w:val="continue"/>
            <w:vAlign w:val="center"/>
          </w:tcPr>
          <w:p>
            <w:pPr>
              <w:spacing w:line="240" w:lineRule="exact"/>
              <w:jc w:val="center"/>
              <w:rPr>
                <w:b/>
                <w:szCs w:val="21"/>
              </w:rPr>
            </w:pPr>
          </w:p>
        </w:tc>
        <w:tc>
          <w:tcPr>
            <w:tcW w:w="8759"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产品及服务质量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159" w:type="dxa"/>
            <w:vMerge w:val="continue"/>
            <w:vAlign w:val="center"/>
          </w:tcPr>
          <w:p>
            <w:pPr>
              <w:spacing w:line="240" w:lineRule="exact"/>
              <w:jc w:val="center"/>
              <w:rPr>
                <w:b/>
                <w:szCs w:val="21"/>
              </w:rPr>
            </w:pPr>
          </w:p>
        </w:tc>
        <w:tc>
          <w:tcPr>
            <w:tcW w:w="8759"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
                <w:sz w:val="21"/>
                <w:szCs w:val="21"/>
                <w:lang w:val="en-US" w:eastAsia="zh-CN"/>
              </w:rPr>
              <w:t>:</w:t>
            </w:r>
            <w:r>
              <w:rPr>
                <w:rFonts w:hint="eastAsia" w:ascii="宋体" w:hAnsi="宋体"/>
                <w:b w:val="0"/>
                <w:bCs/>
                <w:sz w:val="21"/>
                <w:szCs w:val="21"/>
                <w:lang w:val="en-US" w:eastAsia="zh-CN"/>
              </w:rPr>
              <w:t>无</w:t>
            </w:r>
            <w:r>
              <w:rPr>
                <w:rFonts w:hint="eastAsia" w:ascii="宋体" w:hAnsi="宋体"/>
                <w:b w:val="0"/>
                <w:bCs/>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159"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8759"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2季度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w:t>
            </w:r>
            <w:r>
              <w:rPr>
                <w:rFonts w:hint="eastAsia" w:ascii="宋体" w:hAnsi="宋体" w:eastAsia="宋体" w:cs="宋体"/>
                <w:color w:val="000000"/>
                <w:sz w:val="21"/>
                <w:szCs w:val="21"/>
              </w:rPr>
              <w:t>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月实施，满意度评价9</w:t>
            </w:r>
            <w:r>
              <w:rPr>
                <w:rFonts w:hint="eastAsia" w:ascii="宋体" w:hAnsi="宋体" w:eastAsia="宋体" w:cs="宋体"/>
                <w:color w:val="000000"/>
                <w:sz w:val="21"/>
                <w:szCs w:val="21"/>
                <w:lang w:val="en-US" w:eastAsia="zh-CN"/>
              </w:rPr>
              <w:t>7分</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eastAsia="宋体" w:cs="宋体"/>
                <w:color w:val="000000"/>
                <w:sz w:val="21"/>
                <w:szCs w:val="21"/>
              </w:rPr>
            </w:pPr>
          </w:p>
          <w:p>
            <w:pPr>
              <w:numPr>
                <w:ilvl w:val="0"/>
                <w:numId w:val="0"/>
              </w:numPr>
              <w:spacing w:line="240" w:lineRule="exact"/>
              <w:ind w:leftChars="-50" w:firstLine="420" w:firstLineChars="200"/>
              <w:rPr>
                <w:rFonts w:ascii="宋体" w:hAnsi="宋体"/>
                <w:b/>
                <w:sz w:val="21"/>
                <w:szCs w:val="21"/>
              </w:rPr>
            </w:pPr>
            <w:r>
              <w:rPr>
                <w:rFonts w:hint="eastAsia" w:ascii="宋体" w:hAnsi="宋体" w:eastAsia="宋体" w:cs="宋体"/>
                <w:color w:val="000000"/>
                <w:sz w:val="21"/>
                <w:szCs w:val="21"/>
              </w:rPr>
              <w:t>建立有《内部审核控制程序》，规定了内审频次一年一次，内审时间：</w:t>
            </w:r>
            <w:r>
              <w:rPr>
                <w:rFonts w:hint="eastAsia" w:ascii="宋体" w:hAnsi="宋体" w:eastAsia="宋体" w:cs="宋体"/>
                <w:color w:val="000000"/>
                <w:sz w:val="21"/>
                <w:szCs w:val="21"/>
                <w:lang w:val="en-US" w:eastAsia="zh-CN"/>
              </w:rPr>
              <w:t>2021年6月28日</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审核组长</w:t>
            </w:r>
            <w:r>
              <w:rPr>
                <w:rFonts w:hint="eastAsia" w:ascii="宋体" w:hAnsi="宋体" w:eastAsia="宋体" w:cs="宋体"/>
                <w:color w:val="000000"/>
                <w:sz w:val="21"/>
                <w:szCs w:val="21"/>
              </w:rPr>
              <w:t>刘正豪（业务部）   审核</w:t>
            </w:r>
            <w:r>
              <w:rPr>
                <w:rFonts w:hint="eastAsia" w:ascii="宋体" w:hAnsi="宋体" w:eastAsia="宋体" w:cs="宋体"/>
                <w:color w:val="000000"/>
                <w:sz w:val="21"/>
                <w:szCs w:val="21"/>
                <w:lang w:eastAsia="zh-CN"/>
              </w:rPr>
              <w:t>组</w:t>
            </w:r>
            <w:r>
              <w:rPr>
                <w:rFonts w:hint="eastAsia" w:ascii="宋体" w:hAnsi="宋体" w:eastAsia="宋体" w:cs="宋体"/>
                <w:color w:val="000000"/>
                <w:sz w:val="21"/>
                <w:szCs w:val="21"/>
              </w:rPr>
              <w:t>员：郎雁（办公室）</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拟定了审核实施表，明确了内审范围，内审人员经培训合格上岗，能力满足要求，未出现审核本部门情况，内审不符合项1项，涉及</w:t>
            </w:r>
            <w:r>
              <w:rPr>
                <w:rFonts w:hint="eastAsia" w:ascii="宋体" w:hAnsi="宋体" w:eastAsia="宋体" w:cs="宋体"/>
                <w:color w:val="000000"/>
                <w:sz w:val="21"/>
                <w:szCs w:val="21"/>
                <w:lang w:eastAsia="zh-CN"/>
              </w:rPr>
              <w:t>办公室</w:t>
            </w:r>
            <w:r>
              <w:rPr>
                <w:rFonts w:hint="eastAsia" w:ascii="宋体" w:hAnsi="宋体" w:eastAsia="宋体" w:cs="宋体"/>
                <w:color w:val="000000"/>
                <w:sz w:val="21"/>
                <w:szCs w:val="21"/>
              </w:rPr>
              <w:t>标准</w:t>
            </w:r>
            <w:r>
              <w:rPr>
                <w:rFonts w:hint="eastAsia" w:ascii="宋体" w:hAnsi="宋体" w:eastAsia="宋体" w:cs="宋体"/>
                <w:color w:val="000000"/>
                <w:sz w:val="21"/>
                <w:szCs w:val="21"/>
                <w:lang w:val="en-US" w:eastAsia="zh-CN"/>
              </w:rPr>
              <w:t>8.5.1</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不符合描述为“组织将</w:t>
            </w:r>
            <w:r>
              <w:rPr>
                <w:rFonts w:hint="eastAsia" w:ascii="宋体" w:hAnsi="宋体" w:eastAsia="宋体" w:cs="宋体"/>
                <w:color w:val="000000"/>
                <w:sz w:val="21"/>
                <w:szCs w:val="21"/>
              </w:rPr>
              <w:t>需要确认的过程</w:t>
            </w:r>
            <w:r>
              <w:rPr>
                <w:rFonts w:hint="eastAsia" w:ascii="宋体" w:hAnsi="宋体" w:eastAsia="宋体" w:cs="宋体"/>
                <w:color w:val="000000"/>
                <w:sz w:val="21"/>
                <w:szCs w:val="21"/>
                <w:lang w:eastAsia="zh-CN"/>
              </w:rPr>
              <w:t>识别</w:t>
            </w:r>
            <w:r>
              <w:rPr>
                <w:rFonts w:hint="eastAsia" w:ascii="宋体" w:hAnsi="宋体" w:eastAsia="宋体" w:cs="宋体"/>
                <w:color w:val="000000"/>
                <w:sz w:val="21"/>
                <w:szCs w:val="21"/>
              </w:rPr>
              <w:t>为检测</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过程，但未</w:t>
            </w:r>
            <w:r>
              <w:rPr>
                <w:rFonts w:hint="eastAsia" w:ascii="宋体" w:hAnsi="宋体" w:eastAsia="宋体" w:cs="宋体"/>
                <w:color w:val="000000"/>
                <w:sz w:val="21"/>
                <w:szCs w:val="21"/>
                <w:lang w:eastAsia="zh-CN"/>
              </w:rPr>
              <w:t>见对该过程</w:t>
            </w:r>
            <w:r>
              <w:rPr>
                <w:rFonts w:hint="eastAsia" w:ascii="宋体" w:hAnsi="宋体" w:eastAsia="宋体" w:cs="宋体"/>
                <w:color w:val="000000"/>
                <w:sz w:val="21"/>
                <w:szCs w:val="21"/>
              </w:rPr>
              <w:t>实施确认</w:t>
            </w:r>
            <w:r>
              <w:rPr>
                <w:rFonts w:hint="eastAsia" w:ascii="宋体" w:hAnsi="宋体" w:eastAsia="宋体" w:cs="宋体"/>
                <w:color w:val="000000"/>
                <w:sz w:val="21"/>
                <w:szCs w:val="21"/>
                <w:lang w:eastAsia="zh-CN"/>
              </w:rPr>
              <w:t>的记录”</w:t>
            </w:r>
            <w:r>
              <w:rPr>
                <w:rFonts w:hint="eastAsia" w:ascii="宋体" w:hAnsi="宋体" w:eastAsia="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rPr>
              <w:t>管理评审频次为一年一次、本次管理评审于202</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rPr>
              <w:t>年7月</w:t>
            </w:r>
            <w:r>
              <w:rPr>
                <w:rFonts w:hint="eastAsia" w:ascii="宋体" w:hAnsi="宋体" w:cs="宋体"/>
                <w:color w:val="000000" w:themeColor="text1"/>
                <w:sz w:val="21"/>
                <w:szCs w:val="21"/>
                <w:lang w:val="en-US" w:eastAsia="zh-CN"/>
              </w:rPr>
              <w:t>10</w:t>
            </w:r>
            <w:r>
              <w:rPr>
                <w:rFonts w:hint="eastAsia" w:ascii="宋体" w:hAnsi="宋体" w:eastAsia="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1159" w:type="dxa"/>
            <w:vMerge w:val="continue"/>
            <w:vAlign w:val="center"/>
          </w:tcPr>
          <w:p>
            <w:pPr>
              <w:spacing w:line="240" w:lineRule="exact"/>
              <w:jc w:val="center"/>
              <w:rPr>
                <w:b/>
                <w:sz w:val="20"/>
              </w:rPr>
            </w:pPr>
          </w:p>
        </w:tc>
        <w:tc>
          <w:tcPr>
            <w:tcW w:w="8759"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159"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8759"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eastAsia="zh-CN"/>
              </w:rPr>
              <w:t>上</w:t>
            </w:r>
            <w:r>
              <w:rPr>
                <w:rFonts w:hint="eastAsia"/>
                <w:b w:val="0"/>
                <w:bCs/>
                <w:szCs w:val="21"/>
              </w:rPr>
              <w:t>次不符合为</w:t>
            </w:r>
            <w:r>
              <w:rPr>
                <w:rFonts w:hint="eastAsia"/>
                <w:b w:val="0"/>
                <w:bCs/>
                <w:szCs w:val="21"/>
                <w:lang w:val="en-US" w:eastAsia="zh-CN"/>
              </w:rPr>
              <w:t>9.3）</w:t>
            </w:r>
            <w:r>
              <w:rPr>
                <w:rFonts w:hint="eastAsia"/>
                <w:b w:val="0"/>
                <w:bCs/>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snapToGrid w:val="0"/>
        <w:spacing w:line="360" w:lineRule="auto"/>
        <w:rPr>
          <w:rFonts w:ascii="宋体" w:hAnsi="宋体"/>
          <w:b/>
          <w:color w:val="000000" w:themeColor="text1"/>
          <w:szCs w:val="21"/>
        </w:rPr>
      </w:pPr>
      <w:r>
        <w:rPr>
          <w:rFonts w:hint="eastAsia"/>
          <w:b/>
          <w:color w:val="000000" w:themeColor="text1"/>
          <w:sz w:val="26"/>
          <w:szCs w:val="26"/>
        </w:rPr>
        <w:t>本次审核Q共开具不符合项报告项；其中</w:t>
      </w:r>
      <w:r>
        <w:rPr>
          <w:b/>
          <w:color w:val="000000" w:themeColor="text1"/>
          <w:sz w:val="26"/>
          <w:szCs w:val="26"/>
        </w:rP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000000" w:themeColor="text1"/>
          <w:sz w:val="26"/>
          <w:szCs w:val="26"/>
        </w:rPr>
        <w:t xml:space="preserve">严重不符合 0项，一般不符合 </w:t>
      </w:r>
      <w:r>
        <w:rPr>
          <w:rFonts w:hint="eastAsia"/>
          <w:b/>
          <w:color w:val="000000" w:themeColor="text1"/>
          <w:sz w:val="26"/>
          <w:szCs w:val="26"/>
          <w:lang w:val="en-US" w:eastAsia="zh-CN"/>
        </w:rPr>
        <w:t>0</w:t>
      </w:r>
      <w:r>
        <w:rPr>
          <w:rFonts w:hint="eastAsia"/>
          <w:b/>
          <w:color w:val="000000" w:themeColor="text1"/>
          <w:sz w:val="26"/>
          <w:szCs w:val="26"/>
        </w:rPr>
        <w:t>项，观察项</w:t>
      </w:r>
      <w:r>
        <w:rPr>
          <w:rFonts w:hint="eastAsia"/>
          <w:b/>
          <w:color w:val="000000" w:themeColor="text1"/>
          <w:sz w:val="26"/>
          <w:szCs w:val="26"/>
          <w:lang w:val="en-US" w:eastAsia="zh-CN"/>
        </w:rPr>
        <w:t>0</w:t>
      </w:r>
      <w:r>
        <w:rPr>
          <w:rFonts w:hint="eastAsia"/>
          <w:b/>
          <w:color w:val="000000" w:themeColor="text1"/>
          <w:sz w:val="26"/>
          <w:szCs w:val="26"/>
        </w:rPr>
        <w:t>项。不符合项分布在</w:t>
      </w:r>
      <w:r>
        <w:rPr>
          <w:rFonts w:hint="eastAsia"/>
          <w:b/>
          <w:color w:val="000000" w:themeColor="text1"/>
          <w:sz w:val="26"/>
          <w:szCs w:val="26"/>
          <w:lang w:val="en-US" w:eastAsia="zh-CN"/>
        </w:rPr>
        <w:t xml:space="preserve">   </w:t>
      </w:r>
      <w:r>
        <w:rPr>
          <w:rFonts w:hint="eastAsia"/>
          <w:b/>
          <w:color w:val="000000" w:themeColor="text1"/>
          <w:sz w:val="26"/>
          <w:szCs w:val="26"/>
        </w:rPr>
        <w:t xml:space="preserve"> 部门</w:t>
      </w:r>
      <w:r>
        <w:rPr>
          <w:rFonts w:hint="eastAsia"/>
          <w:b/>
          <w:color w:val="000000" w:themeColor="text1"/>
          <w:sz w:val="26"/>
          <w:szCs w:val="26"/>
          <w:lang w:val="en-US" w:eastAsia="zh-CN"/>
        </w:rPr>
        <w:t xml:space="preserve">  </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color w:val="000000" w:themeColor="text1"/>
          <w:sz w:val="16"/>
          <w:szCs w:val="16"/>
        </w:rPr>
      </w:pPr>
      <w:r>
        <w:rPr>
          <w:rFonts w:hint="eastAsia"/>
          <w:b/>
          <w:color w:val="000000" w:themeColor="text1"/>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2" w:firstLineChars="200"/>
              <w:rPr>
                <w:rFonts w:ascii="宋体" w:hAnsi="宋体"/>
                <w:b/>
                <w:szCs w:val="21"/>
              </w:rPr>
            </w:pPr>
            <w:r>
              <w:rPr>
                <w:rFonts w:hint="eastAsia" w:ascii="宋体" w:hAnsi="宋体"/>
                <w:b/>
                <w:szCs w:val="21"/>
              </w:rPr>
              <w:t>综上所述，审核组一致认为，（重庆市建维工程检测有限公司）的质量管理体系适宜、充分、得到良好的实施和保持，体系运行持续有效</w:t>
            </w:r>
            <w:r>
              <w:rPr>
                <w:rFonts w:hint="eastAsia" w:ascii="宋体" w:hAnsi="宋体"/>
                <w:b/>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bookmarkStart w:id="26" w:name="_GoBack"/>
            <w:bookmarkEnd w:id="26"/>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1688465</wp:posOffset>
            </wp:positionH>
            <wp:positionV relativeFrom="paragraph">
              <wp:posOffset>267335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pStyle w:val="2"/>
      </w:pPr>
    </w:p>
    <w:p>
      <w:pPr>
        <w:snapToGrid w:val="0"/>
        <w:spacing w:before="163" w:beforeLines="50" w:line="320" w:lineRule="exact"/>
        <w:ind w:firstLine="600" w:firstLineChars="250"/>
        <w:rPr>
          <w:b/>
          <w:sz w:val="21"/>
        </w:rPr>
      </w:pPr>
      <w:r>
        <w:drawing>
          <wp:anchor distT="0" distB="0" distL="114300" distR="114300" simplePos="0" relativeHeight="251663360" behindDoc="0" locked="0" layoutInCell="1" allowOverlap="1">
            <wp:simplePos x="0" y="0"/>
            <wp:positionH relativeFrom="column">
              <wp:posOffset>1761490</wp:posOffset>
            </wp:positionH>
            <wp:positionV relativeFrom="paragraph">
              <wp:posOffset>44450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2021年08月04日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rFonts w:hint="eastAsia"/>
          <w:b/>
          <w:sz w:val="21"/>
          <w:szCs w:val="21"/>
        </w:rPr>
      </w:pPr>
      <w:r>
        <w:rPr>
          <w:b/>
          <w:sz w:val="21"/>
          <w:szCs w:val="21"/>
        </w:rPr>
        <w:t>2.</w:t>
      </w:r>
      <w:r>
        <w:rPr>
          <w:rFonts w:hint="eastAsia"/>
          <w:b/>
          <w:sz w:val="21"/>
          <w:szCs w:val="21"/>
        </w:rPr>
        <w:t>验证结论：</w:t>
      </w: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988" w:firstLineChars="900"/>
        <w:rPr>
          <w:rFonts w:hint="eastAsia"/>
          <w:b/>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1193165</wp:posOffset>
            </wp:positionH>
            <wp:positionV relativeFrom="paragraph">
              <wp:posOffset>196850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2021年08月04日</w:t>
      </w:r>
    </w:p>
    <w:p>
      <w:pPr>
        <w:snapToGrid w:val="0"/>
        <w:spacing w:line="280" w:lineRule="exact"/>
        <w:ind w:firstLine="6325" w:firstLineChars="3000"/>
        <w:rPr>
          <w:rFonts w:hint="eastAsia"/>
          <w:b/>
          <w:sz w:val="21"/>
          <w:lang w:val="en-US" w:eastAsia="zh-CN"/>
        </w:rPr>
      </w:pP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8305EA"/>
    <w:rsid w:val="0484419D"/>
    <w:rsid w:val="076D18D7"/>
    <w:rsid w:val="099D6E46"/>
    <w:rsid w:val="09A520B1"/>
    <w:rsid w:val="0A396C2B"/>
    <w:rsid w:val="0AFE4294"/>
    <w:rsid w:val="0BC042EC"/>
    <w:rsid w:val="1039128E"/>
    <w:rsid w:val="11CE5B37"/>
    <w:rsid w:val="13866CDF"/>
    <w:rsid w:val="14BB7200"/>
    <w:rsid w:val="155474EE"/>
    <w:rsid w:val="155C5DE0"/>
    <w:rsid w:val="17830860"/>
    <w:rsid w:val="17C26DDE"/>
    <w:rsid w:val="185168DD"/>
    <w:rsid w:val="1A331444"/>
    <w:rsid w:val="1ACC3D96"/>
    <w:rsid w:val="1ED80DA3"/>
    <w:rsid w:val="1F2F4B79"/>
    <w:rsid w:val="21626928"/>
    <w:rsid w:val="23B62614"/>
    <w:rsid w:val="24957DA2"/>
    <w:rsid w:val="28A552B1"/>
    <w:rsid w:val="2C1913DA"/>
    <w:rsid w:val="2CAB4A06"/>
    <w:rsid w:val="2D0471C3"/>
    <w:rsid w:val="2E122E87"/>
    <w:rsid w:val="2E6E0E6B"/>
    <w:rsid w:val="2F562F50"/>
    <w:rsid w:val="33097CDB"/>
    <w:rsid w:val="33D34AEF"/>
    <w:rsid w:val="350B3BF0"/>
    <w:rsid w:val="3699462E"/>
    <w:rsid w:val="36CD34D2"/>
    <w:rsid w:val="37A054F7"/>
    <w:rsid w:val="3D32072B"/>
    <w:rsid w:val="3D5C084C"/>
    <w:rsid w:val="3E411782"/>
    <w:rsid w:val="3E9E3D93"/>
    <w:rsid w:val="3EDF682E"/>
    <w:rsid w:val="3EFC6396"/>
    <w:rsid w:val="3FA6483C"/>
    <w:rsid w:val="3FE6300D"/>
    <w:rsid w:val="415865AD"/>
    <w:rsid w:val="44364D52"/>
    <w:rsid w:val="45F53D80"/>
    <w:rsid w:val="462A0F5E"/>
    <w:rsid w:val="4636043E"/>
    <w:rsid w:val="479C16E0"/>
    <w:rsid w:val="490F75E2"/>
    <w:rsid w:val="492C7297"/>
    <w:rsid w:val="4D550B41"/>
    <w:rsid w:val="4E9845AA"/>
    <w:rsid w:val="4E9B11B0"/>
    <w:rsid w:val="52585DD4"/>
    <w:rsid w:val="52CA1CE3"/>
    <w:rsid w:val="538307F9"/>
    <w:rsid w:val="58712BFD"/>
    <w:rsid w:val="59730B8A"/>
    <w:rsid w:val="599702D2"/>
    <w:rsid w:val="5A024C68"/>
    <w:rsid w:val="5C2477A6"/>
    <w:rsid w:val="5C316898"/>
    <w:rsid w:val="5CC94BEF"/>
    <w:rsid w:val="5FC0468D"/>
    <w:rsid w:val="64053420"/>
    <w:rsid w:val="647879FC"/>
    <w:rsid w:val="66017C14"/>
    <w:rsid w:val="671C56FB"/>
    <w:rsid w:val="67D1414F"/>
    <w:rsid w:val="6BFF2B61"/>
    <w:rsid w:val="6DF55420"/>
    <w:rsid w:val="6E9B7467"/>
    <w:rsid w:val="71F712C5"/>
    <w:rsid w:val="72750A6C"/>
    <w:rsid w:val="743B79C5"/>
    <w:rsid w:val="75691826"/>
    <w:rsid w:val="76A3715C"/>
    <w:rsid w:val="77091D28"/>
    <w:rsid w:val="77FC71D4"/>
    <w:rsid w:val="7826380C"/>
    <w:rsid w:val="782D4DBD"/>
    <w:rsid w:val="78AF48F8"/>
    <w:rsid w:val="7A013A08"/>
    <w:rsid w:val="7AB00F0C"/>
    <w:rsid w:val="7B8C79CE"/>
    <w:rsid w:val="7BB7192F"/>
    <w:rsid w:val="7F714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TotalTime>
  <ScaleCrop>false</ScaleCrop>
  <LinksUpToDate>false</LinksUpToDate>
  <CharactersWithSpaces>4387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2021-08-04T07:54:03Z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689879E9726E41E08E064E4CE1097C44</vt:lpwstr>
  </property>
</Properties>
</file>