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89"/>
        <w:gridCol w:w="353"/>
        <w:gridCol w:w="75"/>
        <w:gridCol w:w="690"/>
        <w:gridCol w:w="261"/>
        <w:gridCol w:w="250"/>
        <w:gridCol w:w="1499"/>
        <w:gridCol w:w="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重庆市建维工程检测有限公司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重庆市江北区洋河一村69号名义负1层、负2层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彭玫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023-67113993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叶翔宇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4" w:name="合同编号"/>
            <w:r>
              <w:rPr>
                <w:sz w:val="20"/>
              </w:rPr>
              <w:t>0386-2019-Q</w:t>
            </w:r>
            <w:bookmarkEnd w:id="4"/>
            <w:r>
              <w:rPr>
                <w:rFonts w:hint="eastAsia"/>
                <w:sz w:val="20"/>
                <w:lang w:val="en-US" w:eastAsia="zh-CN"/>
              </w:rPr>
              <w:t>-2021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补充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补充审核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见证取样检测、市政道路工程检测、市政桥梁工程检测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34.02.00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2021年08月04日 下午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2021年08月04日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0.5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5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6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5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2021-N1QMS-3207381</w:t>
            </w:r>
          </w:p>
        </w:tc>
        <w:tc>
          <w:tcPr>
            <w:tcW w:w="16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5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6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34.02.00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5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21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590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97"/>
              <w:gridCol w:w="1533"/>
              <w:gridCol w:w="7860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730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860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730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97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</w:rPr>
                    <w:t>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：张心、文平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297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</w:t>
                  </w:r>
                </w:p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（含临时场所:</w:t>
                  </w:r>
                  <w:r>
                    <w:rPr>
                      <w:rFonts w:hint="eastAsia"/>
                      <w:color w:val="000000"/>
                      <w:lang w:eastAsia="zh-CN"/>
                    </w:rPr>
                    <w:t>渝北区余松路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>3号人行天桥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）</w:t>
                  </w:r>
                </w:p>
                <w:p>
                  <w:pPr>
                    <w:rPr>
                      <w:rFonts w:hint="default" w:ascii="宋体" w:hAnsi="宋体" w:eastAsia="宋体"/>
                      <w:lang w:val="en-US" w:eastAsia="zh-CN"/>
                    </w:rPr>
                  </w:pPr>
                  <w:bookmarkStart w:id="17" w:name="_GoBack"/>
                  <w:bookmarkEnd w:id="17"/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业务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部: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张心、文平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5.3组织的角色、职责和权限；6.2质量目标及其实现的策划；7.1.3基础设施；7.1.4运作环境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7.1.5监视和测量资源；8.1运行策划和控制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8.3设计开发控制；8.5.1生产和服务提供的控制；8.5.2标识和可追溯性；8.5.4防护；8.5.6更改控制;8.6产品和服务放行；8.7不合格输出的控制；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97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</w:rPr>
                    <w:t>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default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张心、文平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3D1C2D"/>
    <w:rsid w:val="452C3F06"/>
    <w:rsid w:val="529A1FDF"/>
    <w:rsid w:val="57BF7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2021-08-04T07:23:15Z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7137F28BCB8D4B019ED5DBFD5D277DEF</vt:lpwstr>
  </property>
</Properties>
</file>