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安徽国登管业科技有限公司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0816-2021-QEO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2020-N1OHSMS-1258213</w:t>
            </w:r>
          </w:p>
          <w:p>
            <w:pPr>
              <w:snapToGrid w:val="0"/>
              <w:spacing w:line="320" w:lineRule="exact"/>
              <w:ind w:left="1309"/>
              <w:rPr>
                <w:sz w:val="22"/>
                <w:szCs w:val="22"/>
                <w:highlight w:val="none"/>
              </w:rPr>
            </w:pPr>
            <w:r>
              <w:rPr>
                <w:sz w:val="22"/>
                <w:szCs w:val="22"/>
                <w:highlight w:val="none"/>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2021-N0OHSMS-1210533</w:t>
            </w:r>
          </w:p>
          <w:p>
            <w:pPr>
              <w:snapToGrid w:val="0"/>
              <w:spacing w:line="320" w:lineRule="exact"/>
              <w:ind w:left="1309"/>
              <w:rPr>
                <w:sz w:val="22"/>
                <w:szCs w:val="22"/>
                <w:highlight w:val="none"/>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6560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2021-08-03T08:37:15Z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AD8EF70413F640A989D80AC660E41B9E</vt:lpwstr>
  </property>
</Properties>
</file>