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68"/>
        <w:gridCol w:w="194"/>
        <w:gridCol w:w="90"/>
        <w:gridCol w:w="548"/>
        <w:gridCol w:w="1011"/>
        <w:gridCol w:w="529"/>
        <w:gridCol w:w="463"/>
        <w:gridCol w:w="142"/>
        <w:gridCol w:w="1559"/>
        <w:gridCol w:w="346"/>
        <w:gridCol w:w="221"/>
        <w:gridCol w:w="1134"/>
        <w:gridCol w:w="284"/>
        <w:gridCol w:w="425"/>
        <w:gridCol w:w="710"/>
        <w:gridCol w:w="140"/>
        <w:gridCol w:w="560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448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安徽国登管业科技有限公司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0816-2021-QEO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196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0551-62529056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78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ganzhaofeng@126.com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786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9448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7372" w:type="dxa"/>
            <w:gridSpan w:val="12"/>
            <w:vAlign w:val="center"/>
          </w:tcPr>
          <w:p>
            <w:bookmarkStart w:id="10" w:name="审核范围"/>
            <w:r>
              <w:t>Q：聚氯乙烯（PVC）、聚乙烯（PE）、聚丙烯（PP）管材/管件、</w:t>
            </w:r>
            <w:r>
              <w:rPr>
                <w:rFonts w:hint="eastAsia"/>
                <w:lang w:eastAsia="zh-CN"/>
              </w:rPr>
              <w:t>许可范围内</w:t>
            </w:r>
            <w:r>
              <w:t>给水用聚乙烯（PE）管材/管件的生产及销售</w:t>
            </w:r>
          </w:p>
          <w:p>
            <w:r>
              <w:t>O：聚氯乙烯（PVC）、聚乙烯（PE）、聚丙烯（PP）管材/管件、</w:t>
            </w:r>
            <w:r>
              <w:rPr>
                <w:rFonts w:hint="eastAsia"/>
                <w:lang w:eastAsia="zh-CN"/>
              </w:rPr>
              <w:t>许可范围内</w:t>
            </w:r>
            <w:r>
              <w:t>给水用聚乙烯（PE）管材/管件的生产及销售所涉及场所的相关职业健康安全管理活动</w:t>
            </w:r>
          </w:p>
          <w:p>
            <w:r>
              <w:t>E：聚氯乙烯（PVC）、聚乙烯（PE）、聚丙烯（PP）管材/管件、</w:t>
            </w:r>
            <w:r>
              <w:rPr>
                <w:rFonts w:hint="eastAsia"/>
                <w:lang w:eastAsia="zh-CN"/>
              </w:rPr>
              <w:t>许可范围内</w:t>
            </w:r>
            <w:bookmarkStart w:id="14" w:name="_GoBack"/>
            <w:bookmarkEnd w:id="14"/>
            <w:r>
              <w:t>给水用聚乙烯（PE）管材/管件的生产所涉及场所的相关环境管理活动</w:t>
            </w:r>
            <w:bookmarkEnd w:id="10"/>
          </w:p>
        </w:tc>
        <w:tc>
          <w:tcPr>
            <w:tcW w:w="70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376" w:type="dxa"/>
            <w:vAlign w:val="center"/>
          </w:tcPr>
          <w:p>
            <w:bookmarkStart w:id="11" w:name="专业代码"/>
            <w:r>
              <w:t>Q：14.02.01</w:t>
            </w:r>
          </w:p>
          <w:p>
            <w:r>
              <w:t>O：14.02.01</w:t>
            </w:r>
          </w:p>
          <w:p>
            <w:r>
              <w:t>E：14.02.01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9448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Q：GB/T19001-2016/ISO9001:2015,O：GB/T45001-2020 / ISO45001：2018,E：GB/T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9448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2021年08月03日 上午至2021年08月04日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9448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933" w:type="dxa"/>
            <w:gridSpan w:val="1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注册资格</w:t>
            </w:r>
          </w:p>
        </w:tc>
        <w:tc>
          <w:tcPr>
            <w:tcW w:w="251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</w:tc>
        <w:tc>
          <w:tcPr>
            <w:tcW w:w="25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0"/>
              </w:rPr>
              <w:t>2020-N1OHSMS-1258213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E:14.02.01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17621168040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温红玲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</w:tc>
        <w:tc>
          <w:tcPr>
            <w:tcW w:w="25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2019-N1QMS-2210533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2021-N0OHSMS-1210533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2021-N1EMS-1210533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13835942286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ISC[S]0402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933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211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211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:00-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:30-1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合同基本信息确认: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确定审核范围的合理性（地址、产品/服务）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和临时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的地址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确定有效的员工人数 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生产、服务的班次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了解企业基本情况：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组织环境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主要的相关方和期望 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风险的识别和评价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组织机构的设置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文件化体系策划情况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管理手册；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文件化的程序；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作业文件；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各管理体系的运行情况：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管理方针制定与贯彻情况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管理目标及完成统计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相关方/客户的反馈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内审的策划和实施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管理体系的评审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对多场所/临时场所建立的控制的水平（适用时）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ind w:left="277" w:leftChars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before="40"/>
              <w:ind w:left="277" w:leftChars="0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0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b/>
                <w:bCs/>
                <w:sz w:val="21"/>
                <w:szCs w:val="21"/>
              </w:rPr>
              <w:t>巡查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-巡视生产区域（厂区、车间、库房、实验室等）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-确认生产/服务流程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-观察基础设施（生产设备、环保设备、安全装置/手持电动工具等）运行完好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-观察质量相关的监视和测量设备的种类并了解检定/校准情况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-观察使用特种设备的种类并了解定期检测和备案登记情况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、食堂、宿舍、班车等）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-观察总排口是否存在明显违规现象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-观察员工劳保用品的佩戴情况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-了解是否存在室外作业的情况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-观察工作环境（清洁、消毒、虫害防治等）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-依据平面布置图、生产流程图，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了解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布局、产品实现过程，确认安全控制措施（工艺技术、产品标准）的合理性、实施的有效性。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-确认生产和辅助设施配备的充分性，检验设备和检验能力的充分性。</w:t>
            </w:r>
          </w:p>
          <w:p>
            <w:pPr>
              <w:widowControl/>
              <w:spacing w:before="40" w:line="300" w:lineRule="exact"/>
              <w:ind w:left="278"/>
              <w:jc w:val="left"/>
            </w:pPr>
            <w:r>
              <w:rPr>
                <w:rFonts w:hint="eastAsia" w:ascii="宋体" w:hAnsi="宋体" w:cs="宋体"/>
                <w:sz w:val="18"/>
                <w:szCs w:val="18"/>
              </w:rPr>
              <w:t>-仓库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</w:tc>
        <w:tc>
          <w:tcPr>
            <w:tcW w:w="1309" w:type="dxa"/>
            <w:vMerge w:val="restart"/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jc w:val="lef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08：00-11：30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QMS运行情况：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确认不适用条款及合理的理由                  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了解质量关键控制点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了解关键过程和需要确认的过程及控制情况；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了解产品执行的标准或技术要求；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查看型式检验的证据（报告）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了解顾客投诉处理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了解顾客满意度的情况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EMS运行情况：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查看地理位置图、污水管网图（适用时）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了解主要资源和能源使用种类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查看环境因素的识别和评价程序合理性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了解重要环境因素的和控制措施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了解适用的环境法律和其他要求的获取、识别程序实施情况和合规性评价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查看合规性证明（98年后新扩建的环评验收、环境监测报告）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了解危险化学品的种类及MSDS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了解危险废弃物的处置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了解消防控制方法（消防备案或消防验收）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了解应急准备和响应情况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OHSMS运行情况：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查看危险源的辨识和评价程序合理性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了解重要危险源的辨识和控制措施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了解适用的职业健康安全法律和其他要求的获取、识别程序实施情况和合规性评价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查看合规性证明（安全评估、职业病评估、作业场所监测、）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了解三级安全教育的实施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了解职业病体检的情况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了解危险化学品的种类及MSDS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了解消防控制方法（消防备案或消防验收）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了解应急准备和响应情况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CC178E"/>
    <w:rsid w:val="37A622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春华秋实</cp:lastModifiedBy>
  <cp:lastPrinted>2019-03-27T03:10:00Z</cp:lastPrinted>
  <dcterms:modified xsi:type="dcterms:W3CDTF">2021-08-04T02:31:50Z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9239D970C21B448EB6F55196496A168C</vt:lpwstr>
  </property>
</Properties>
</file>