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0409-2020-Q-2021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成都锦兰货运有限公司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成都锦兰货运有限公司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成都市金牛区兴川路289号1栋2层213号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四川省成都市新都区工业大道东段976号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马学洋</w:t>
            </w:r>
            <w:bookmarkEnd w:id="10"/>
          </w:p>
        </w:tc>
        <w:tc>
          <w:tcPr>
            <w:tcW w:w="1313" w:type="dxa"/>
            <w:vAlign w:val="center"/>
          </w:tcPr>
          <w:p>
            <w:r>
              <w:rPr>
                <w:rFonts w:hint="eastAsia"/>
              </w:rPr>
              <w:t>电话.</w:t>
            </w:r>
          </w:p>
        </w:tc>
        <w:tc>
          <w:tcPr>
            <w:tcW w:w="2180" w:type="dxa"/>
            <w:vAlign w:val="center"/>
          </w:tcPr>
          <w:p>
            <w:bookmarkStart w:id="11" w:name="联系人电话"/>
            <w:r>
              <w:t>18231875050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郝春光</w:t>
            </w:r>
            <w:bookmarkEnd w:id="13"/>
          </w:p>
        </w:tc>
        <w:tc>
          <w:tcPr>
            <w:tcW w:w="1313" w:type="dxa"/>
            <w:vAlign w:val="center"/>
          </w:tcPr>
          <w:p>
            <w:r>
              <w:rPr>
                <w:rFonts w:hint="eastAsia"/>
              </w:rPr>
              <w:t>管理者代表</w:t>
            </w:r>
          </w:p>
        </w:tc>
        <w:tc>
          <w:tcPr>
            <w:tcW w:w="2180" w:type="dxa"/>
          </w:tcPr>
          <w:p>
            <w:bookmarkStart w:id="14" w:name="管理者代表"/>
            <w:r>
              <w:t>何锦秀</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接客户发货单→核对数量（体积）→安排线路车辆→运输途中监控→收货方签收→回单核对→与客户对帐→收货运款</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2021年09月11日 上午至2021年09月11日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许可范围内的普通货运</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31.04.01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2020年08月24日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成都锦兰货运有限公司</w:t>
            </w:r>
            <w:r>
              <w:rPr>
                <w:rFonts w:hint="eastAsia"/>
                <w:lang w:val="en-US" w:eastAsia="zh-CN"/>
              </w:rPr>
              <w:t>/</w:t>
            </w:r>
            <w:r>
              <w:rPr>
                <w:rFonts w:asciiTheme="minorEastAsia" w:hAnsiTheme="minorEastAsia" w:eastAsiaTheme="minorEastAsia"/>
                <w:sz w:val="20"/>
              </w:rPr>
              <w:t>成都市金牛区兴川路289号1栋2层213号</w:t>
            </w:r>
          </w:p>
        </w:tc>
        <w:tc>
          <w:tcPr>
            <w:tcW w:w="2267" w:type="dxa"/>
          </w:tcPr>
          <w:p>
            <w:pPr>
              <w:rPr>
                <w:lang w:val="de-DE" w:eastAsia="ja-JP"/>
              </w:rPr>
            </w:pPr>
            <w:bookmarkStart w:id="31" w:name="办公地址"/>
            <w:r>
              <w:rPr>
                <w:rFonts w:asciiTheme="minorEastAsia" w:hAnsiTheme="minorEastAsia" w:eastAsiaTheme="minorEastAsia"/>
                <w:sz w:val="20"/>
              </w:rPr>
              <w:t>四川省成都市新都区工业大道东段976号</w:t>
            </w:r>
            <w:bookmarkEnd w:id="31"/>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lang w:eastAsia="ja-JP"/>
              </w:rPr>
              <w:t>许可范围内的普通货运</w:t>
            </w:r>
          </w:p>
        </w:tc>
        <w:tc>
          <w:tcPr>
            <w:tcW w:w="669" w:type="dxa"/>
            <w:vAlign w:val="center"/>
          </w:tcPr>
          <w:p>
            <w:pPr>
              <w:rPr>
                <w:lang w:eastAsia="ja-JP"/>
              </w:rPr>
            </w:pPr>
            <w:r>
              <w:rPr>
                <w:rFonts w:hint="eastAsia"/>
                <w:lang w:eastAsia="ja-JP"/>
              </w:rPr>
              <w:t>GB/T19001-2016</w:t>
            </w:r>
          </w:p>
        </w:tc>
        <w:tc>
          <w:tcPr>
            <w:tcW w:w="668" w:type="dxa"/>
            <w:shd w:val="clear" w:color="auto" w:fill="FFFFFF"/>
          </w:tcPr>
          <w:p>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整改有效，本次审核未出现类似情况。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none"/>
        </w:rPr>
      </w:pPr>
    </w:p>
    <w:p>
      <w:pPr>
        <w:rPr>
          <w:highlight w:val="none"/>
        </w:rPr>
      </w:pPr>
    </w:p>
    <w:p>
      <w:pPr>
        <w:rPr>
          <w:highlight w:val="none"/>
        </w:rPr>
      </w:pPr>
      <w:r>
        <w:rPr>
          <w:rFonts w:hint="eastAsia"/>
          <w:highlight w:val="none"/>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许可范围内的普通货运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288925</wp:posOffset>
                  </wp:positionH>
                  <wp:positionV relativeFrom="paragraph">
                    <wp:posOffset>24130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最高管理者制定了文件化的管理体系方针：倾心关注客户利益；创建一流物流企业。真诚服务提升价值；持续改进追求卓越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highlight w:val="none"/>
              </w:rPr>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highlight w:val="none"/>
                    </w:rPr>
                  </w:pPr>
                  <w:r>
                    <w:rPr>
                      <w:rFonts w:hint="eastAsia"/>
                      <w:highlight w:val="none"/>
                    </w:rPr>
                    <w:t>货损货差率5‰以内</w:t>
                  </w:r>
                </w:p>
              </w:tc>
              <w:tc>
                <w:tcPr>
                  <w:tcW w:w="3136" w:type="dxa"/>
                  <w:shd w:val="clear" w:color="auto" w:fill="auto"/>
                  <w:vAlign w:val="center"/>
                </w:tcPr>
                <w:p>
                  <w:pPr>
                    <w:shd w:val="clear" w:color="auto" w:fill="C7DAF1" w:themeFill="text2" w:themeFillTint="32"/>
                    <w:rPr>
                      <w:highlight w:val="none"/>
                      <w:lang w:val="en-GB"/>
                    </w:rPr>
                  </w:pPr>
                  <w:r>
                    <w:rPr>
                      <w:rFonts w:hint="eastAsia"/>
                      <w:highlight w:val="none"/>
                      <w:lang w:val="en-GB"/>
                    </w:rPr>
                    <w:t>每月发生的货损货差件数/该月发送总件数*1000‰</w:t>
                  </w:r>
                </w:p>
              </w:tc>
              <w:tc>
                <w:tcPr>
                  <w:tcW w:w="1350"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highlight w:val="none"/>
                      <w:lang w:val="en-GB" w:eastAsia="zh-CN"/>
                    </w:rPr>
                    <w:t>运营部</w:t>
                  </w:r>
                </w:p>
              </w:tc>
              <w:tc>
                <w:tcPr>
                  <w:tcW w:w="1774" w:type="dxa"/>
                  <w:shd w:val="clear" w:color="auto" w:fill="auto"/>
                  <w:vAlign w:val="center"/>
                </w:tcPr>
                <w:p>
                  <w:pPr>
                    <w:shd w:val="clear" w:color="auto" w:fill="C7DAF1" w:themeFill="text2" w:themeFillTint="32"/>
                    <w:jc w:val="center"/>
                    <w:rPr>
                      <w:rFonts w:hint="eastAsia"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highlight w:val="none"/>
                    </w:rPr>
                  </w:pPr>
                  <w:r>
                    <w:rPr>
                      <w:rFonts w:hint="eastAsia"/>
                      <w:highlight w:val="none"/>
                    </w:rPr>
                    <w:t>货物按时送达率100%</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highlight w:val="none"/>
                    </w:rPr>
                    <w:t>每月按时送达次数/该月送达次数*100%</w:t>
                  </w:r>
                </w:p>
              </w:tc>
              <w:tc>
                <w:tcPr>
                  <w:tcW w:w="1350"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运营部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highlight w:val="none"/>
                    </w:rPr>
                  </w:pPr>
                  <w:r>
                    <w:rPr>
                      <w:rFonts w:hint="eastAsia"/>
                      <w:highlight w:val="none"/>
                    </w:rPr>
                    <w:t>顾客满意度平均得分90以上</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highlight w:val="none"/>
                    </w:rPr>
                    <w:t>实际调查平均得分</w:t>
                  </w:r>
                </w:p>
              </w:tc>
              <w:tc>
                <w:tcPr>
                  <w:tcW w:w="1350"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highlight w:val="none"/>
                      <w:lang w:val="en-US" w:eastAsia="zh-CN"/>
                    </w:rPr>
                  </w:pPr>
                  <w:r>
                    <w:rPr>
                      <w:rFonts w:hint="eastAsia" w:ascii="宋体" w:hAnsi="宋体"/>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680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汽车、叉车、手动叉车</w:t>
            </w:r>
            <w:r>
              <w:rPr>
                <w:rFonts w:hint="eastAsia"/>
                <w:u w:val="single"/>
                <w:lang w:eastAsia="zh-CN"/>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bookmarkStart w:id="35" w:name="_GoBack"/>
            <w:bookmarkEnd w:id="35"/>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许可范围内的普通货运</w:t>
                  </w:r>
                </w:p>
              </w:tc>
              <w:tc>
                <w:tcPr>
                  <w:tcW w:w="3665" w:type="dxa"/>
                </w:tcPr>
                <w:p>
                  <w:pPr>
                    <w:shd w:val="clear" w:color="auto" w:fill="C7DAF1" w:themeFill="text2" w:themeFillTint="32"/>
                    <w:jc w:val="left"/>
                  </w:pPr>
                  <w:r>
                    <w:rPr>
                      <w:rFonts w:hint="eastAsia"/>
                      <w:color w:val="auto"/>
                      <w:lang w:eastAsia="zh-CN"/>
                    </w:rPr>
                    <w:t>运输</w:t>
                  </w:r>
                  <w:r>
                    <w:rPr>
                      <w:rFonts w:hint="eastAsia"/>
                      <w:color w:val="auto"/>
                    </w:rPr>
                    <w:t>服务过程</w:t>
                  </w:r>
                </w:p>
              </w:tc>
              <w:tc>
                <w:tcPr>
                  <w:tcW w:w="3265" w:type="dxa"/>
                </w:tcPr>
                <w:p>
                  <w:pPr>
                    <w:shd w:val="clear" w:color="auto" w:fill="C7DAF1" w:themeFill="text2" w:themeFillTint="32"/>
                    <w:jc w:val="left"/>
                  </w:pPr>
                  <w:r>
                    <w:rPr>
                      <w:rFonts w:hint="eastAsia"/>
                    </w:rPr>
                    <w:t>运输人员及车辆、货物的安全性、运输时间的控制等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9-10</w:t>
            </w:r>
            <w:r>
              <w:rPr>
                <w:rFonts w:hint="eastAsia"/>
                <w:highlight w:val="none"/>
              </w:rPr>
              <w:t>日实施了质量管理体系内部审核，对质量管理体系的符合性和有效性进行了审核。内审发现的项不符合</w:t>
            </w:r>
            <w:r>
              <w:rPr>
                <w:rFonts w:hint="eastAsia"/>
              </w:rPr>
              <w:t>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w:t>
            </w:r>
            <w:r>
              <w:rPr>
                <w:rFonts w:hint="eastAsia"/>
                <w:highlight w:val="none"/>
              </w:rPr>
              <w:t>隔，在2021年5月28日对组</w:t>
            </w:r>
            <w:r>
              <w:rPr>
                <w:rFonts w:hint="eastAsia"/>
              </w:rPr>
              <w:t>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6D17D7"/>
    <w:rsid w:val="022F6F65"/>
    <w:rsid w:val="03667981"/>
    <w:rsid w:val="044943B1"/>
    <w:rsid w:val="053D243A"/>
    <w:rsid w:val="06662884"/>
    <w:rsid w:val="08397486"/>
    <w:rsid w:val="0905322C"/>
    <w:rsid w:val="0957714D"/>
    <w:rsid w:val="096120BC"/>
    <w:rsid w:val="0AA056D9"/>
    <w:rsid w:val="0B1D564D"/>
    <w:rsid w:val="0C372C8E"/>
    <w:rsid w:val="0CB12631"/>
    <w:rsid w:val="0D8A5FE6"/>
    <w:rsid w:val="0EEE0A07"/>
    <w:rsid w:val="0FBD7CD0"/>
    <w:rsid w:val="108C0230"/>
    <w:rsid w:val="10AD0EDD"/>
    <w:rsid w:val="15324E4F"/>
    <w:rsid w:val="15C11ADB"/>
    <w:rsid w:val="19596BF9"/>
    <w:rsid w:val="1D0737F2"/>
    <w:rsid w:val="1DA1150E"/>
    <w:rsid w:val="1E721897"/>
    <w:rsid w:val="1EC4413E"/>
    <w:rsid w:val="1EF27900"/>
    <w:rsid w:val="20791C37"/>
    <w:rsid w:val="20E8650C"/>
    <w:rsid w:val="22C626F6"/>
    <w:rsid w:val="22E34161"/>
    <w:rsid w:val="24145AFF"/>
    <w:rsid w:val="253722F7"/>
    <w:rsid w:val="26B728F3"/>
    <w:rsid w:val="287C23C3"/>
    <w:rsid w:val="2AD22B75"/>
    <w:rsid w:val="2B1C46A6"/>
    <w:rsid w:val="2B1F24B7"/>
    <w:rsid w:val="2B3468F9"/>
    <w:rsid w:val="2ECF1AA5"/>
    <w:rsid w:val="2F5957A9"/>
    <w:rsid w:val="2F6F4F14"/>
    <w:rsid w:val="2FD65B8A"/>
    <w:rsid w:val="306966EC"/>
    <w:rsid w:val="31B14473"/>
    <w:rsid w:val="32A841B5"/>
    <w:rsid w:val="32BB23DA"/>
    <w:rsid w:val="344201B9"/>
    <w:rsid w:val="36943EF4"/>
    <w:rsid w:val="37EE68A3"/>
    <w:rsid w:val="38A36F7E"/>
    <w:rsid w:val="3E175587"/>
    <w:rsid w:val="41554612"/>
    <w:rsid w:val="42835A08"/>
    <w:rsid w:val="45851831"/>
    <w:rsid w:val="47BC6B8D"/>
    <w:rsid w:val="47FD1F0F"/>
    <w:rsid w:val="495A10B9"/>
    <w:rsid w:val="49EC7666"/>
    <w:rsid w:val="4BD45045"/>
    <w:rsid w:val="4EFB1A21"/>
    <w:rsid w:val="4F450C7F"/>
    <w:rsid w:val="4FE5512A"/>
    <w:rsid w:val="55261175"/>
    <w:rsid w:val="58A5027C"/>
    <w:rsid w:val="6077517D"/>
    <w:rsid w:val="61F24800"/>
    <w:rsid w:val="641837E2"/>
    <w:rsid w:val="656B2E8D"/>
    <w:rsid w:val="65F01FF3"/>
    <w:rsid w:val="68FF5B14"/>
    <w:rsid w:val="6E756A5F"/>
    <w:rsid w:val="705C2407"/>
    <w:rsid w:val="72EF7E64"/>
    <w:rsid w:val="74B00F6A"/>
    <w:rsid w:val="76091B2C"/>
    <w:rsid w:val="78310CDC"/>
    <w:rsid w:val="78802435"/>
    <w:rsid w:val="7A623172"/>
    <w:rsid w:val="7AC60D8E"/>
    <w:rsid w:val="7E8F6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2021-09-23T00:38:40Z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