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bCs w:val="0"/>
          <w:sz w:val="36"/>
          <w:szCs w:val="36"/>
          <w:u w:val="single"/>
        </w:rPr>
        <w:t>成都锦兰货运有限公司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bookmarkStart w:id="1" w:name="审核范围"/>
      <w:r>
        <w:rPr>
          <w:rFonts w:hint="eastAsia"/>
          <w:b/>
          <w:bCs w:val="0"/>
          <w:sz w:val="36"/>
          <w:szCs w:val="36"/>
          <w:u w:val="single"/>
        </w:rPr>
        <w:t>许可范围内的普通货运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成都锦兰货运有限公司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2021年09月11</w:t>
      </w:r>
      <w:bookmarkStart w:id="2" w:name="_GoBack"/>
      <w:bookmarkEnd w:id="2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0D271BDC"/>
    <w:rsid w:val="1A733E97"/>
    <w:rsid w:val="22CC44B0"/>
    <w:rsid w:val="2BE7163F"/>
    <w:rsid w:val="46127555"/>
    <w:rsid w:val="47F62F01"/>
    <w:rsid w:val="4F792B39"/>
    <w:rsid w:val="533C0A5A"/>
    <w:rsid w:val="57923DDA"/>
    <w:rsid w:val="5D660A2E"/>
    <w:rsid w:val="73DD061C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2021-09-11T15:11:41Z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E8EDA2480A35489AA80A1631EF5E3634</vt:lpwstr>
  </property>
</Properties>
</file>