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0436-2020-QEO-2021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成都宇翔科技有限公司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成都宇翔科技有限公司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成都市双流西南航空港经济开发区工业集中区(西航港科技企业孵化园)</w:t>
            </w:r>
            <w:bookmarkEnd w:id="6"/>
          </w:p>
        </w:tc>
        <w:tc>
          <w:tcPr>
            <w:tcW w:w="1242" w:type="dxa"/>
            <w:vMerge w:val="restart"/>
            <w:vAlign w:val="center"/>
          </w:tcPr>
          <w:p>
            <w:r>
              <w:rPr>
                <w:rFonts w:hint="eastAsia"/>
              </w:rPr>
              <w:t>邮编</w:t>
            </w:r>
          </w:p>
        </w:tc>
        <w:tc>
          <w:tcPr>
            <w:tcW w:w="1771" w:type="dxa"/>
          </w:tcPr>
          <w:p>
            <w:bookmarkStart w:id="7" w:name="注册邮编"/>
            <w:r>
              <w:t>610200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成都高新区天府软件园D区B07办公室</w:t>
            </w:r>
            <w:bookmarkEnd w:id="8"/>
          </w:p>
        </w:tc>
        <w:tc>
          <w:tcPr>
            <w:tcW w:w="1242" w:type="dxa"/>
            <w:vMerge w:val="continue"/>
            <w:vAlign w:val="center"/>
          </w:tcPr>
          <w:p/>
        </w:tc>
        <w:tc>
          <w:tcPr>
            <w:tcW w:w="1771" w:type="dxa"/>
          </w:tcPr>
          <w:p>
            <w:bookmarkStart w:id="9" w:name="办公邮编"/>
            <w:r>
              <w:t>610094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万亮骑</w:t>
            </w:r>
            <w:bookmarkEnd w:id="10"/>
          </w:p>
        </w:tc>
        <w:tc>
          <w:tcPr>
            <w:tcW w:w="1313" w:type="dxa"/>
            <w:vAlign w:val="center"/>
          </w:tcPr>
          <w:p>
            <w:r>
              <w:rPr>
                <w:rFonts w:hint="eastAsia"/>
              </w:rPr>
              <w:t>电话.</w:t>
            </w:r>
          </w:p>
        </w:tc>
        <w:tc>
          <w:tcPr>
            <w:tcW w:w="2180" w:type="dxa"/>
            <w:vAlign w:val="center"/>
          </w:tcPr>
          <w:p>
            <w:bookmarkStart w:id="11" w:name="联系人电话"/>
            <w:r>
              <w:t>0832-2177113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3" w:name="法人"/>
            <w:r>
              <w:t>万英</w:t>
            </w:r>
            <w:bookmarkEnd w:id="13"/>
          </w:p>
        </w:tc>
        <w:tc>
          <w:tcPr>
            <w:tcW w:w="1313" w:type="dxa"/>
            <w:vAlign w:val="center"/>
          </w:tcPr>
          <w:p>
            <w:r>
              <w:rPr>
                <w:rFonts w:hint="eastAsia"/>
              </w:rPr>
              <w:t>管理者代表</w:t>
            </w:r>
          </w:p>
        </w:tc>
        <w:tc>
          <w:tcPr>
            <w:tcW w:w="2180" w:type="dxa"/>
          </w:tcPr>
          <w:p>
            <w:bookmarkStart w:id="14" w:name="管理者代表"/>
            <w:r>
              <w:t>张圣鹏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销售流程：</w:t>
            </w:r>
          </w:p>
          <w:p>
            <w:pPr>
              <w:snapToGrid w:val="0"/>
              <w:spacing w:line="280" w:lineRule="exact"/>
              <w:jc w:val="left"/>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rPr>
              <w:t>确定顾客群体---商务洽谈---签订合同---研发产品---产品交付---售后服务</w:t>
            </w:r>
            <w:r>
              <w:rPr>
                <w:rFonts w:hint="eastAsia" w:ascii="宋体" w:hAnsi="宋体" w:eastAsia="宋体" w:cs="Times New Roman"/>
                <w:color w:val="000000"/>
                <w:sz w:val="21"/>
                <w:szCs w:val="21"/>
                <w:lang w:eastAsia="zh-CN"/>
              </w:rPr>
              <w:t>。</w:t>
            </w:r>
          </w:p>
          <w:p>
            <w:pPr>
              <w:snapToGrid w:val="0"/>
              <w:spacing w:line="280" w:lineRule="exact"/>
              <w:jc w:val="left"/>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技术服务流程：</w:t>
            </w:r>
          </w:p>
          <w:p>
            <w:pPr>
              <w:snapToGrid w:val="0"/>
              <w:spacing w:line="280" w:lineRule="exact"/>
              <w:jc w:val="left"/>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rPr>
              <w:t>客户提出服务请求----服务界定并安排技术服务人员----技术人员提供服务----服务总结----顾客满意度调查</w:t>
            </w:r>
            <w:r>
              <w:rPr>
                <w:rFonts w:hint="eastAsia" w:ascii="宋体" w:hAnsi="宋体" w:eastAsia="宋体" w:cs="Times New Roman"/>
                <w:color w:val="000000"/>
                <w:sz w:val="21"/>
                <w:szCs w:val="21"/>
                <w:lang w:eastAsia="zh-CN"/>
              </w:rPr>
              <w:t>。</w:t>
            </w:r>
          </w:p>
          <w:p>
            <w:pPr>
              <w:snapToGrid w:val="0"/>
              <w:spacing w:line="280" w:lineRule="exact"/>
              <w:jc w:val="left"/>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研发流程：</w:t>
            </w:r>
          </w:p>
          <w:p>
            <w:r>
              <w:rPr>
                <w:rFonts w:hint="eastAsia" w:ascii="宋体" w:hAnsi="宋体" w:eastAsia="宋体" w:cs="Times New Roman"/>
                <w:color w:val="000000"/>
                <w:sz w:val="21"/>
                <w:szCs w:val="21"/>
              </w:rPr>
              <w:t>需求分析----产品设计----产品开发----产品测试 ----总结反馈</w:t>
            </w:r>
            <w:r>
              <w:rPr>
                <w:rFonts w:hint="eastAsia" w:ascii="宋体" w:hAnsi="宋体" w:eastAsia="宋体" w:cs="Times New Roman"/>
                <w:color w:val="000000"/>
                <w:sz w:val="21"/>
                <w:szCs w:val="21"/>
                <w:lang w:eastAsia="zh-CN"/>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2021年08月19日 上午至2021年08月19日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 xml:space="preserve">管理体系成文信息               </w:t>
            </w:r>
            <w:r>
              <w:rPr>
                <w:rFonts w:hint="eastAsia"/>
                <w:lang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szCs w:val="21"/>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r>
              <w:rPr>
                <w:rFonts w:hint="eastAsia"/>
              </w:rPr>
              <w:t>一</w:t>
            </w:r>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Q：无人机研发、销售及技术服务</w:t>
            </w:r>
          </w:p>
          <w:p>
            <w:pPr>
              <w:rPr>
                <w:rFonts w:hint="eastAsia"/>
              </w:rPr>
            </w:pPr>
            <w:r>
              <w:rPr>
                <w:rFonts w:hint="eastAsia"/>
              </w:rPr>
              <w:t>E：无人机研发、销售及技术服务所涉及的相关环境管理活动</w:t>
            </w:r>
          </w:p>
          <w:p>
            <w:pPr>
              <w:rPr>
                <w:rFonts w:hint="eastAsia"/>
              </w:rPr>
            </w:pPr>
            <w:r>
              <w:rPr>
                <w:rFonts w:hint="eastAsia"/>
              </w:rPr>
              <w:t>O：无人机研发、销售及技术服务所涉及的相关职业健康安全管理活动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Q：29.10.07;34.05.00;34.06.00</w:t>
            </w:r>
          </w:p>
          <w:p>
            <w:r>
              <w:t>E：29.10.07;34.05.00;34.06.00</w:t>
            </w:r>
          </w:p>
          <w:p>
            <w:r>
              <w:t>O：29.10.07;34.05.00;34.06.00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rPr>
              <w:t xml:space="preserve">  </w:t>
            </w:r>
            <w:r>
              <w:rPr>
                <w:rFonts w:hint="eastAsia"/>
                <w:lang w:val="en-US" w:eastAsia="zh-CN"/>
              </w:rPr>
              <w:t xml:space="preserve">  2020年1月10日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rPr>
              <w:t xml:space="preserve">    </w:t>
            </w:r>
            <w:r>
              <w:rPr>
                <w:rFonts w:hint="eastAsia"/>
                <w:lang w:val="en-US" w:eastAsia="zh-CN"/>
              </w:rPr>
              <w:t>2020年8月30日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2023年9月6日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623"/>
        <w:gridCol w:w="1911"/>
        <w:gridCol w:w="571"/>
        <w:gridCol w:w="2781"/>
        <w:gridCol w:w="69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623" w:type="dxa"/>
            <w:shd w:val="clear" w:color="auto" w:fill="F3F3F3"/>
            <w:tcMar>
              <w:left w:w="57" w:type="dxa"/>
              <w:right w:w="57" w:type="dxa"/>
            </w:tcMar>
          </w:tcPr>
          <w:p>
            <w:r>
              <w:rPr>
                <w:rFonts w:hint="eastAsia"/>
              </w:rPr>
              <w:t>组织名称及注册场所地址</w:t>
            </w:r>
          </w:p>
        </w:tc>
        <w:tc>
          <w:tcPr>
            <w:tcW w:w="1911"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781" w:type="dxa"/>
            <w:shd w:val="clear" w:color="auto" w:fill="F3F3F3"/>
            <w:tcMar>
              <w:left w:w="57" w:type="dxa"/>
              <w:right w:w="57" w:type="dxa"/>
            </w:tcMar>
          </w:tcPr>
          <w:p>
            <w:r>
              <w:rPr>
                <w:rFonts w:hint="eastAsia"/>
              </w:rPr>
              <w:t>审核范围（产品和过程）</w:t>
            </w:r>
          </w:p>
          <w:p/>
          <w:p/>
        </w:tc>
        <w:tc>
          <w:tcPr>
            <w:tcW w:w="69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623" w:type="dxa"/>
          </w:tcPr>
          <w:p>
            <w:pPr>
              <w:rPr>
                <w:lang w:val="de-DE" w:eastAsia="ja-JP"/>
              </w:rPr>
            </w:pPr>
            <w:r>
              <w:t>成都宇翔科技有限公司</w:t>
            </w:r>
            <w:r>
              <w:rPr>
                <w:rFonts w:hint="eastAsia"/>
                <w:lang w:val="en-US" w:eastAsia="zh-CN"/>
              </w:rPr>
              <w:t>/</w:t>
            </w:r>
            <w:r>
              <w:rPr>
                <w:rFonts w:asciiTheme="minorEastAsia" w:hAnsiTheme="minorEastAsia" w:eastAsiaTheme="minorEastAsia"/>
                <w:sz w:val="20"/>
              </w:rPr>
              <w:t>成都市双流西南航空港经济开发区工业集中区(西航港科技企业孵化园)</w:t>
            </w:r>
          </w:p>
        </w:tc>
        <w:tc>
          <w:tcPr>
            <w:tcW w:w="1911" w:type="dxa"/>
          </w:tcPr>
          <w:p>
            <w:pPr>
              <w:rPr>
                <w:lang w:val="de-DE" w:eastAsia="ja-JP"/>
              </w:rPr>
            </w:pPr>
            <w:r>
              <w:rPr>
                <w:rFonts w:asciiTheme="minorEastAsia" w:hAnsiTheme="minorEastAsia" w:eastAsiaTheme="minorEastAsia"/>
                <w:sz w:val="20"/>
              </w:rPr>
              <w:t>成都高新区天府软件园D区B07办公室</w:t>
            </w:r>
          </w:p>
        </w:tc>
        <w:tc>
          <w:tcPr>
            <w:tcW w:w="571" w:type="dxa"/>
            <w:vAlign w:val="center"/>
          </w:tcPr>
          <w:p>
            <w:pPr>
              <w:rPr>
                <w:rFonts w:hint="default" w:eastAsia="宋体"/>
                <w:lang w:val="en-US" w:eastAsia="zh-CN"/>
              </w:rPr>
            </w:pPr>
            <w:r>
              <w:rPr>
                <w:rFonts w:hint="eastAsia"/>
                <w:lang w:val="en-US" w:eastAsia="zh-CN"/>
              </w:rPr>
              <w:t>10</w:t>
            </w:r>
          </w:p>
        </w:tc>
        <w:tc>
          <w:tcPr>
            <w:tcW w:w="2781" w:type="dxa"/>
            <w:vAlign w:val="center"/>
          </w:tcPr>
          <w:p>
            <w:pPr>
              <w:rPr>
                <w:rFonts w:hint="eastAsia" w:eastAsia="宋体"/>
                <w:lang w:eastAsia="zh-CN"/>
              </w:rPr>
            </w:pPr>
            <w:r>
              <w:rPr>
                <w:rFonts w:hint="eastAsia"/>
              </w:rPr>
              <w:t>Q：无人机研发、销售及技术服务</w:t>
            </w:r>
          </w:p>
        </w:tc>
        <w:tc>
          <w:tcPr>
            <w:tcW w:w="691" w:type="dxa"/>
            <w:vAlign w:val="center"/>
          </w:tcPr>
          <w:p>
            <w:pPr>
              <w:rPr>
                <w:rFonts w:ascii="Times New Roman" w:hAnsi="Times New Roman" w:eastAsia="宋体" w:cs="Times New Roman"/>
                <w:kern w:val="2"/>
                <w:sz w:val="21"/>
                <w:szCs w:val="24"/>
                <w:lang w:val="en-US" w:eastAsia="ja-JP" w:bidi="ar-SA"/>
              </w:rPr>
            </w:pPr>
            <w:r>
              <w:rPr>
                <w:rFonts w:hint="eastAsia" w:ascii="宋体" w:hAnsi="宋体"/>
                <w:b/>
                <w:sz w:val="21"/>
                <w:szCs w:val="21"/>
              </w:rPr>
              <w:t>GB/T19001-2016/</w:t>
            </w: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623" w:type="dxa"/>
            <w:vAlign w:val="top"/>
          </w:tcPr>
          <w:p>
            <w:pPr>
              <w:rPr>
                <w:rFonts w:ascii="Times New Roman" w:hAnsi="Times New Roman" w:eastAsia="宋体" w:cs="Times New Roman"/>
                <w:kern w:val="2"/>
                <w:sz w:val="21"/>
                <w:szCs w:val="24"/>
                <w:lang w:val="de-DE" w:eastAsia="ja-JP" w:bidi="ar-SA"/>
              </w:rPr>
            </w:pPr>
            <w:r>
              <w:t>成都宇翔科技有限公司</w:t>
            </w:r>
            <w:r>
              <w:rPr>
                <w:rFonts w:hint="eastAsia"/>
                <w:lang w:val="en-US" w:eastAsia="zh-CN"/>
              </w:rPr>
              <w:t>/</w:t>
            </w:r>
            <w:r>
              <w:rPr>
                <w:rFonts w:asciiTheme="minorEastAsia" w:hAnsiTheme="minorEastAsia" w:eastAsiaTheme="minorEastAsia"/>
                <w:sz w:val="20"/>
              </w:rPr>
              <w:t>成都市双流西南航空港经济开发区工业集中区(西航港科技企业孵化园)</w:t>
            </w:r>
          </w:p>
        </w:tc>
        <w:tc>
          <w:tcPr>
            <w:tcW w:w="1911"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成都高新区天府软件园D区B07办公室</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10</w:t>
            </w:r>
          </w:p>
        </w:tc>
        <w:tc>
          <w:tcPr>
            <w:tcW w:w="2781" w:type="dxa"/>
            <w:vAlign w:val="center"/>
          </w:tcPr>
          <w:p>
            <w:pPr>
              <w:rPr>
                <w:lang w:eastAsia="ja-JP"/>
              </w:rPr>
            </w:pPr>
            <w:r>
              <w:rPr>
                <w:rFonts w:hint="eastAsia"/>
              </w:rPr>
              <w:t>E：无人机研发、销售及技术服务所涉及的相关环境管理活动</w:t>
            </w:r>
          </w:p>
        </w:tc>
        <w:tc>
          <w:tcPr>
            <w:tcW w:w="691" w:type="dxa"/>
            <w:vAlign w:val="center"/>
          </w:tcPr>
          <w:p>
            <w:pPr>
              <w:rPr>
                <w:rFonts w:ascii="Times New Roman" w:hAnsi="Times New Roman" w:eastAsia="宋体" w:cs="Times New Roman"/>
                <w:kern w:val="2"/>
                <w:sz w:val="21"/>
                <w:szCs w:val="24"/>
                <w:lang w:val="en-US" w:eastAsia="ja-JP" w:bidi="ar-SA"/>
              </w:rPr>
            </w:pPr>
            <w:r>
              <w:rPr>
                <w:rFonts w:hint="eastAsia" w:ascii="宋体" w:hAnsi="宋体"/>
                <w:b/>
                <w:sz w:val="21"/>
                <w:szCs w:val="21"/>
              </w:rPr>
              <w:t>GB/T24001-2016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623" w:type="dxa"/>
            <w:vAlign w:val="top"/>
          </w:tcPr>
          <w:p>
            <w:pPr>
              <w:rPr>
                <w:rFonts w:ascii="Times New Roman" w:hAnsi="Times New Roman" w:eastAsia="宋体" w:cs="Times New Roman"/>
                <w:kern w:val="2"/>
                <w:sz w:val="21"/>
                <w:szCs w:val="24"/>
                <w:lang w:val="de-DE" w:eastAsia="ja-JP" w:bidi="ar-SA"/>
              </w:rPr>
            </w:pPr>
            <w:r>
              <w:t>成都宇翔科技有限公司</w:t>
            </w:r>
            <w:r>
              <w:rPr>
                <w:rFonts w:hint="eastAsia"/>
                <w:lang w:val="en-US" w:eastAsia="zh-CN"/>
              </w:rPr>
              <w:t>/</w:t>
            </w:r>
            <w:r>
              <w:rPr>
                <w:rFonts w:asciiTheme="minorEastAsia" w:hAnsiTheme="minorEastAsia" w:eastAsiaTheme="minorEastAsia"/>
                <w:sz w:val="20"/>
              </w:rPr>
              <w:t>成都市双流西南航空港经济开发区工业集中区(西航港科技企业孵化园)</w:t>
            </w:r>
          </w:p>
        </w:tc>
        <w:tc>
          <w:tcPr>
            <w:tcW w:w="1911"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成都高新区天府软件园D区B07办公室</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10</w:t>
            </w:r>
          </w:p>
        </w:tc>
        <w:tc>
          <w:tcPr>
            <w:tcW w:w="2781" w:type="dxa"/>
            <w:vAlign w:val="center"/>
          </w:tcPr>
          <w:p>
            <w:pPr>
              <w:rPr>
                <w:lang w:eastAsia="ja-JP"/>
              </w:rPr>
            </w:pPr>
            <w:r>
              <w:rPr>
                <w:rFonts w:hint="eastAsia"/>
              </w:rPr>
              <w:t>O：无人机研发、销售及技术服务所涉及的相关职业健康安全管理活动</w:t>
            </w:r>
          </w:p>
        </w:tc>
        <w:tc>
          <w:tcPr>
            <w:tcW w:w="691" w:type="dxa"/>
            <w:vAlign w:val="center"/>
          </w:tcPr>
          <w:p>
            <w:pPr>
              <w:rPr>
                <w:rFonts w:ascii="Times New Roman" w:hAnsi="Times New Roman" w:eastAsia="宋体" w:cs="Times New Roman"/>
                <w:kern w:val="2"/>
                <w:sz w:val="21"/>
                <w:szCs w:val="24"/>
                <w:lang w:val="en-US" w:eastAsia="ja-JP" w:bidi="ar-SA"/>
              </w:rPr>
            </w:pPr>
            <w:r>
              <w:rPr>
                <w:rFonts w:hint="eastAsia" w:ascii="宋体" w:hAnsi="宋体"/>
                <w:b/>
                <w:sz w:val="21"/>
                <w:szCs w:val="21"/>
              </w:rPr>
              <w:t xml:space="preserve">GB/T45001-2020 </w:t>
            </w:r>
          </w:p>
        </w:tc>
        <w:tc>
          <w:tcPr>
            <w:tcW w:w="668" w:type="dxa"/>
            <w:shd w:val="clear" w:color="auto" w:fill="FFFFFF"/>
          </w:tcPr>
          <w:p>
            <w:r>
              <w:rPr>
                <w:rFonts w:hint="eastAsia"/>
                <w:lang w:eastAsia="zh-CN"/>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Q:29.10.07,34.05.00,34.06.00</w:t>
            </w:r>
          </w:p>
          <w:p>
            <w:r>
              <w:t>E:29.10.07,34.05.00,34.06.00</w:t>
            </w:r>
          </w:p>
          <w:p>
            <w:r>
              <w:t>O:29.10.07,34.05.00,34.06.00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p>
            <w:r>
              <w:t>2020-N1EMS-1262293</w:t>
            </w:r>
          </w:p>
          <w:p>
            <w:r>
              <w:t>2021-N0OHSMS-1262293</w:t>
            </w:r>
          </w:p>
        </w:tc>
        <w:tc>
          <w:tcPr>
            <w:tcW w:w="2179" w:type="dxa"/>
            <w:vAlign w:val="center"/>
          </w:tcPr>
          <w:p>
            <w:r>
              <w:t>Q:34.05.00,34.06.00</w:t>
            </w:r>
          </w:p>
          <w:p>
            <w:r>
              <w:t>E:34.05.00,34.06.00</w:t>
            </w:r>
          </w:p>
          <w:p>
            <w:r>
              <w:t>O:34.05.00,34.06.00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2020-N1QMS-1247783</w:t>
            </w:r>
          </w:p>
          <w:p>
            <w:r>
              <w:t>2019-N1EMS-1247783</w:t>
            </w:r>
          </w:p>
          <w:p>
            <w:r>
              <w:t>2021-N0OHSMS-1247783</w:t>
            </w:r>
          </w:p>
        </w:tc>
        <w:tc>
          <w:tcPr>
            <w:tcW w:w="2179" w:type="dxa"/>
            <w:vAlign w:val="center"/>
          </w:tcPr>
          <w:p>
            <w:r>
              <w:t>Q:29.10.07</w:t>
            </w:r>
          </w:p>
          <w:p>
            <w:r>
              <w:t>E:29.10.07,34.05.00,34.06.00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eastAsia="宋体" w:cs="Times New Roman"/>
                <w:lang w:val="en-US" w:eastAsia="zh-CN"/>
              </w:rPr>
              <w:t>上次不符合为技术部Q7.1.5条款和市场部Q8.5.1条款，经本次审核验证均整改且无类似不符合情况出现。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rPr>
              <w:t>无人机研发、销售及技术服务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rPr>
              <w:t>无人机研发、销售及技术服务所涉及的相关环境管理活动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hint="eastAsia"/>
              </w:rPr>
              <w:t>无人机研发、销售及技术服务所涉及的相关职业健康安全管理活动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vAlign w:val="top"/>
          </w:tcPr>
          <w:p>
            <w:r>
              <w:rPr>
                <w:rFonts w:hint="eastAsia"/>
                <w:lang w:eastAsia="zh-CN"/>
              </w:rPr>
              <w:t>■</w:t>
            </w:r>
            <w:r>
              <w:rPr>
                <w:rFonts w:hint="eastAsia"/>
              </w:rPr>
              <w:t>在完成纠正措施后推荐保持认证注册(</w:t>
            </w:r>
            <w:r>
              <w:rPr>
                <w:rFonts w:hint="eastAsia"/>
                <w:lang w:eastAsia="zh-CN"/>
              </w:rPr>
              <w:t>■</w:t>
            </w:r>
            <w:r>
              <w:rPr>
                <w:rFonts w:hint="eastAsia"/>
              </w:rPr>
              <w:t>监督审核</w:t>
            </w:r>
            <w:r>
              <w:rPr>
                <w:rFonts w:hint="eastAsia"/>
                <w:lang w:eastAsia="zh-CN"/>
              </w:rPr>
              <w:t>（</w:t>
            </w:r>
            <w:r>
              <w:rPr>
                <w:rFonts w:hint="eastAsia"/>
                <w:lang w:val="en-US" w:eastAsia="zh-CN"/>
              </w:rPr>
              <w:t>换证书）</w:t>
            </w:r>
            <w:r>
              <w:rPr>
                <w:rFonts w:hint="eastAsia"/>
              </w:rPr>
              <w:t xml:space="preserve">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119380</wp:posOffset>
                  </wp:positionH>
                  <wp:positionV relativeFrom="paragraph">
                    <wp:posOffset>376555</wp:posOffset>
                  </wp:positionV>
                  <wp:extent cx="511175" cy="521335"/>
                  <wp:effectExtent l="0" t="0" r="6985" b="12065"/>
                  <wp:wrapNone/>
                  <wp:docPr id="1" name="图片 1" descr="文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平"/>
                          <pic:cNvPicPr>
                            <a:picLocks noChangeAspect="1"/>
                          </pic:cNvPicPr>
                        </pic:nvPicPr>
                        <pic:blipFill>
                          <a:blip r:embed="rId6"/>
                          <a:stretch>
                            <a:fillRect/>
                          </a:stretch>
                        </pic:blipFill>
                        <pic:spPr>
                          <a:xfrm>
                            <a:off x="0" y="0"/>
                            <a:ext cx="511175" cy="521335"/>
                          </a:xfrm>
                          <a:prstGeom prst="rect">
                            <a:avLst/>
                          </a:prstGeom>
                        </pic:spPr>
                      </pic:pic>
                    </a:graphicData>
                  </a:graphic>
                </wp:anchor>
              </w:drawing>
            </w: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2021.8.19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rPr>
          <w:shd w:val="clear" w:color="FFFFFF" w:fill="D9D9D9"/>
        </w:rPr>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人员能力 □检测水平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sym w:font="Wingdings 2" w:char="0052"/>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lang w:eastAsia="zh-CN"/>
              </w:rPr>
              <w:t>■</w:t>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以稳定品质、完善服务、持续改进、满足顾客需求；以安全生产、保护环境、守法诚信、体现社会责任。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w:t>
                  </w:r>
                  <w:r>
                    <w:rPr>
                      <w:rFonts w:hint="eastAsia"/>
                      <w:lang w:eastAsia="zh-CN"/>
                    </w:rPr>
                    <w:t>人员能力</w:t>
                  </w:r>
                  <w:r>
                    <w:rPr>
                      <w:rFonts w:hint="eastAsia"/>
                      <w:lang w:val="en-US" w:eastAsia="zh-CN"/>
                    </w:rPr>
                    <w:t>不足</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供方产品</w:t>
                  </w:r>
                  <w:r>
                    <w:rPr>
                      <w:rFonts w:hint="eastAsia"/>
                      <w:lang w:eastAsia="zh-CN"/>
                    </w:rPr>
                    <w:t>的质量及价格使公司的产品不具备竞争能力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客户反馈处理率100%；</w:t>
                  </w:r>
                </w:p>
              </w:tc>
              <w:tc>
                <w:tcPr>
                  <w:tcW w:w="3136" w:type="dxa"/>
                  <w:shd w:val="clear" w:color="auto" w:fill="auto"/>
                  <w:vAlign w:val="center"/>
                </w:tcPr>
                <w:p>
                  <w:pPr>
                    <w:rPr>
                      <w:lang w:val="en-GB"/>
                    </w:rPr>
                  </w:pPr>
                  <w:r>
                    <w:rPr>
                      <w:rFonts w:ascii="Arial" w:hAnsi="宋体" w:cs="Arial"/>
                      <w:szCs w:val="21"/>
                    </w:rPr>
                    <w:t>客户反馈问题处理次数</w:t>
                  </w:r>
                  <w:r>
                    <w:rPr>
                      <w:rFonts w:ascii="Arial" w:hAnsi="Arial" w:cs="Arial"/>
                      <w:szCs w:val="21"/>
                    </w:rPr>
                    <w:t>/</w:t>
                  </w:r>
                  <w:r>
                    <w:rPr>
                      <w:rFonts w:ascii="Arial" w:hAnsi="宋体" w:cs="Arial"/>
                      <w:szCs w:val="21"/>
                    </w:rPr>
                    <w:t>客户反馈问题总数</w:t>
                  </w:r>
                  <w:r>
                    <w:rPr>
                      <w:rFonts w:ascii="Arial" w:hAnsi="Arial" w:cs="Arial"/>
                      <w:szCs w:val="21"/>
                    </w:rPr>
                    <w:t>×100%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技术部、市场部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客户满意度90分以上；</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highlight w:val="none"/>
                      <w:lang w:val="en-US" w:eastAsia="zh-CN"/>
                    </w:rPr>
                    <w:t>满意度=打分总分数÷调查数量</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市场部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80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台钻，电磨机等组装设备；有惠普打印机，电脑，传真机等办公设备   （列举2~4种）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万用表、水平仪、钢直尺、电子秤  （列举1~4种）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接收准则</w:t>
            </w:r>
            <w:r>
              <w:rPr>
                <w:rFonts w:hint="eastAsia"/>
                <w:lang w:val="en-US" w:eastAsia="zh-CN"/>
              </w:rPr>
              <w:t xml:space="preserve"> </w:t>
            </w:r>
            <w:r>
              <w:rPr>
                <w:rFonts w:hint="eastAsia"/>
              </w:rPr>
              <w:t xml:space="preserve"> </w:t>
            </w:r>
            <w:r>
              <w:rPr>
                <w:rFonts w:hint="eastAsia"/>
                <w:lang w:eastAsia="zh-CN"/>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lang w:eastAsia="zh-CN"/>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无人机研发、销售及技术服务</w:t>
                  </w:r>
                </w:p>
              </w:tc>
              <w:tc>
                <w:tcPr>
                  <w:tcW w:w="3665" w:type="dxa"/>
                </w:tcPr>
                <w:p>
                  <w:pPr>
                    <w:shd w:val="clear" w:color="auto" w:fill="C7DAF1" w:themeFill="text2" w:themeFillTint="32"/>
                    <w:jc w:val="left"/>
                  </w:pPr>
                  <w:r>
                    <w:rPr>
                      <w:rFonts w:hint="eastAsia" w:ascii="宋体" w:hAnsi="宋体" w:cs="宋体"/>
                      <w:sz w:val="24"/>
                      <w:szCs w:val="24"/>
                    </w:rPr>
                    <w:t>销售过程</w:t>
                  </w:r>
                </w:p>
              </w:tc>
              <w:tc>
                <w:tcPr>
                  <w:tcW w:w="3265" w:type="dxa"/>
                </w:tcPr>
                <w:p>
                  <w:pPr>
                    <w:shd w:val="clear" w:color="auto" w:fill="C7DAF1" w:themeFill="text2" w:themeFillTint="32"/>
                    <w:jc w:val="left"/>
                  </w:pPr>
                  <w:r>
                    <w:rPr>
                      <w:rFonts w:hint="eastAsia"/>
                      <w:lang w:val="en-US" w:eastAsia="zh-CN"/>
                    </w:rPr>
                    <w:t>产品质量、交期、回款时间等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无人机研发、销售及技术服务</w:t>
                  </w:r>
                </w:p>
              </w:tc>
              <w:tc>
                <w:tcPr>
                  <w:tcW w:w="3665" w:type="dxa"/>
                </w:tcPr>
                <w:p>
                  <w:pPr>
                    <w:shd w:val="clear" w:color="auto" w:fill="C7DAF1" w:themeFill="text2" w:themeFillTint="32"/>
                    <w:jc w:val="left"/>
                  </w:pPr>
                  <w:r>
                    <w:rPr>
                      <w:rFonts w:hint="eastAsia" w:ascii="宋体" w:hAnsi="宋体" w:cs="宋体"/>
                      <w:sz w:val="24"/>
                      <w:szCs w:val="24"/>
                    </w:rPr>
                    <w:t>研发过程</w:t>
                  </w:r>
                </w:p>
              </w:tc>
              <w:tc>
                <w:tcPr>
                  <w:tcW w:w="3265" w:type="dxa"/>
                </w:tcPr>
                <w:p>
                  <w:pPr>
                    <w:shd w:val="clear" w:color="auto" w:fill="C7DAF1" w:themeFill="text2" w:themeFillTint="32"/>
                    <w:jc w:val="left"/>
                  </w:pPr>
                  <w:r>
                    <w:rPr>
                      <w:rFonts w:hint="eastAsia"/>
                      <w:lang w:val="en-US" w:eastAsia="zh-CN"/>
                    </w:rPr>
                    <w:t>研发输出符合顾客要求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销售过程     研发过程                         </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配方</w:t>
            </w:r>
            <w:r>
              <w:rPr>
                <w:rFonts w:hint="eastAsia"/>
                <w:lang w:val="en-US" w:eastAsia="zh-CN"/>
              </w:rPr>
              <w:t xml:space="preserve"> </w:t>
            </w:r>
            <w:r>
              <w:rPr>
                <w:rFonts w:hint="eastAsia"/>
                <w:lang w:eastAsia="zh-CN"/>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ascii="宋体" w:hAnsi="宋体" w:eastAsia="宋体" w:cs="宋体"/>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rPr>
              <w:t xml:space="preserve">  以稳定品质、完善服务、持续改进、满足顾客需求；以安全生产、保护环境、守法诚信、体现社会责任。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3965" w:type="dxa"/>
                  <w:vAlign w:val="top"/>
                </w:tcPr>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lang w:val="en-US" w:eastAsia="zh-CN"/>
                    </w:rPr>
                    <w:t>固废排放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□废气排放 □粉尘排放  □危废排放 □噪声排放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 xml:space="preserve">消防控制  </w:t>
            </w:r>
            <w:r>
              <w:rPr>
                <w:rFonts w:hint="eastAsia"/>
                <w:lang w:eastAsia="zh-CN"/>
              </w:rPr>
              <w:t>■</w:t>
            </w:r>
            <w:r>
              <w:rPr>
                <w:rFonts w:hint="eastAsia"/>
              </w:rPr>
              <w:t>其他</w:t>
            </w:r>
            <w:r>
              <w:rPr>
                <w:rFonts w:hint="eastAsia"/>
                <w:lang w:eastAsia="zh-CN"/>
              </w:rPr>
              <w:t>：</w:t>
            </w:r>
            <w:r>
              <w:rPr>
                <w:rFonts w:hint="eastAsia"/>
                <w:lang w:val="en-US" w:eastAsia="zh-CN"/>
              </w:rPr>
              <w:t>固废处置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固体废弃物（含危废）有效处置率≥95%</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无火灾事故发生</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80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台钻，电磨机等组装设备；有惠普打印机，电脑，传真机等办公设备（列举2~4种）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Wingdings" w:hAnsi="Wingdings"/>
              </w:rPr>
            </w:pPr>
            <w:r>
              <w:rPr>
                <w:rFonts w:hint="eastAsia" w:ascii="Wingdings" w:hAnsi="Wingdings"/>
              </w:rPr>
              <w:t xml:space="preserve">计量器具的测量溯源方法：  </w:t>
            </w:r>
            <w:r>
              <w:rPr>
                <w:rFonts w:hint="eastAsia" w:ascii="Wingdings" w:hAnsi="Wingdings"/>
                <w:lang w:eastAsia="zh-CN"/>
              </w:rPr>
              <w:t>■</w:t>
            </w:r>
            <w:r>
              <w:rPr>
                <w:rFonts w:hint="eastAsia" w:ascii="Wingdings" w:hAnsi="Wingdings"/>
              </w:rPr>
              <w:t xml:space="preserve">自校   ¨外校 </w:t>
            </w:r>
          </w:p>
          <w:p>
            <w:pPr>
              <w:shd w:val="clear" w:color="auto" w:fill="EBF1DE" w:themeFill="accent3" w:themeFillTint="32"/>
              <w:rPr>
                <w:rFonts w:hint="eastAsia" w:ascii="Wingdings" w:hAnsi="Wingdings"/>
              </w:rPr>
            </w:pPr>
            <w:r>
              <w:rPr>
                <w:rFonts w:hint="eastAsia" w:ascii="Wingdings" w:hAnsi="Wingdings"/>
              </w:rPr>
              <w:t>环境监测的计量器具有：    万用表、水平仪、钢直尺、电子秤  （列举1~4种）</w:t>
            </w:r>
          </w:p>
          <w:p>
            <w:pPr>
              <w:shd w:val="clear" w:color="auto" w:fill="EBF1DE" w:themeFill="accent3" w:themeFillTint="32"/>
              <w:rPr>
                <w:rFonts w:hint="eastAsia" w:ascii="Wingdings" w:hAnsi="Wingdings"/>
              </w:rPr>
            </w:pPr>
            <w:r>
              <w:rPr>
                <w:rFonts w:hint="eastAsia" w:ascii="Wingdings" w:hAnsi="Wingdings"/>
              </w:rPr>
              <w:t>计量器具管理：</w:t>
            </w:r>
            <w:r>
              <w:rPr>
                <w:rFonts w:hint="eastAsia" w:ascii="Wingdings" w:hAnsi="Wingdings"/>
                <w:lang w:eastAsia="zh-CN"/>
              </w:rPr>
              <w:t>■</w:t>
            </w:r>
            <w:r>
              <w:rPr>
                <w:rFonts w:hint="eastAsia" w:ascii="Wingdings" w:hAnsi="Wingdings"/>
              </w:rPr>
              <w:t xml:space="preserve">进行了定期校准/检定  ¨未进行定期校准/检定的有：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ascii="Wingdings" w:hAnsi="Wingdings"/>
              </w:rPr>
            </w:pPr>
            <w:r>
              <w:rPr>
                <w:rFonts w:hint="eastAsia" w:ascii="Wingdings" w:hAnsi="Wingdings"/>
              </w:rPr>
              <w:t>组织已确定在其控制的工作人员所需具备的能力，并采取措施以获得所需的能力，并评价措施的有效性；</w:t>
            </w:r>
          </w:p>
          <w:p>
            <w:pPr>
              <w:shd w:val="clear" w:color="auto" w:fill="EBF1DE" w:themeFill="accent3" w:themeFillTint="32"/>
              <w:rPr>
                <w:rFonts w:hint="eastAsia" w:ascii="Wingdings" w:hAnsi="Wingdings"/>
              </w:rPr>
            </w:pPr>
            <w:r>
              <w:rPr>
                <w:rFonts w:hint="eastAsia" w:ascii="Wingdings" w:hAnsi="Wingdings"/>
              </w:rPr>
              <w:t xml:space="preserve">通过 </w:t>
            </w:r>
            <w:r>
              <w:rPr>
                <w:rFonts w:hint="eastAsia" w:ascii="Wingdings" w:hAnsi="Wingdings"/>
                <w:lang w:eastAsia="zh-CN"/>
              </w:rPr>
              <w:t>■</w:t>
            </w:r>
            <w:r>
              <w:rPr>
                <w:rFonts w:hint="eastAsia" w:ascii="Wingdings" w:hAnsi="Wingdings"/>
              </w:rPr>
              <w:t xml:space="preserve">招聘 ¨换岗  </w:t>
            </w:r>
            <w:r>
              <w:rPr>
                <w:rFonts w:hint="eastAsia" w:ascii="Wingdings" w:hAnsi="Wingdings"/>
                <w:lang w:eastAsia="zh-CN"/>
              </w:rPr>
              <w:t>■</w:t>
            </w:r>
            <w:r>
              <w:rPr>
                <w:rFonts w:hint="eastAsia" w:ascii="Wingdings" w:hAnsi="Wingdings"/>
              </w:rPr>
              <w:t xml:space="preserve">培训  </w:t>
            </w:r>
            <w:r>
              <w:rPr>
                <w:rFonts w:hint="eastAsia" w:ascii="Wingdings" w:hAnsi="Wingdings"/>
                <w:lang w:eastAsia="zh-CN"/>
              </w:rPr>
              <w:t>■</w:t>
            </w:r>
            <w:r>
              <w:rPr>
                <w:rFonts w:hint="eastAsia" w:ascii="Wingdings" w:hAnsi="Wingdings"/>
              </w:rPr>
              <w:t>考核   ¨辅导  ¨其他</w:t>
            </w:r>
          </w:p>
          <w:p>
            <w:pPr>
              <w:shd w:val="clear" w:color="auto" w:fill="EBF1DE" w:themeFill="accent3" w:themeFillTint="32"/>
              <w:rPr>
                <w:rFonts w:hint="eastAsia" w:ascii="Wingdings" w:hAnsi="Wingdings"/>
              </w:rPr>
            </w:pPr>
            <w:r>
              <w:rPr>
                <w:rFonts w:hint="eastAsia" w:ascii="Wingdings" w:hAnsi="Wingdings"/>
              </w:rPr>
              <w:t>对国家规定持证上岗的人员资质进行了有效的管理。</w:t>
            </w:r>
          </w:p>
          <w:p>
            <w:pPr>
              <w:shd w:val="clear" w:color="auto" w:fill="EBF1DE" w:themeFill="accent3" w:themeFillTint="32"/>
              <w:rPr>
                <w:rFonts w:hint="eastAsia" w:ascii="Wingdings" w:hAnsi="Wingdings"/>
              </w:rPr>
            </w:pPr>
            <w:r>
              <w:rPr>
                <w:rFonts w:hint="eastAsia" w:ascii="Wingdings" w:hAnsi="Wingdings"/>
              </w:rPr>
              <w:t xml:space="preserve">特种作业人员：¨电工 ¨焊工  ¨危化品作业  ¨制冷工   ¨其他  </w:t>
            </w:r>
          </w:p>
          <w:p>
            <w:pPr>
              <w:shd w:val="clear" w:color="auto" w:fill="EBF1DE" w:themeFill="accent3" w:themeFillTint="32"/>
              <w:rPr>
                <w:rFonts w:hint="eastAsia" w:ascii="Wingdings" w:hAnsi="Wingdings"/>
              </w:rPr>
            </w:pPr>
            <w:r>
              <w:rPr>
                <w:rFonts w:hint="eastAsia" w:ascii="Wingdings" w:hAnsi="Wingdings"/>
              </w:rPr>
              <w:t xml:space="preserve">特种设备作业人员：¨叉车工 ¨行车工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ascii="Wingdings" w:hAnsi="Wingdings"/>
              </w:rPr>
            </w:pPr>
            <w:r>
              <w:rPr>
                <w:rFonts w:hint="eastAsia" w:ascii="Wingdings" w:hAnsi="Wingdings"/>
              </w:rPr>
              <w:t>组织提高员工的质量意识，确保受其控制工作的人员知晓：质量方针；相关的质量目标；他们对质量管理体系有效性的贡献，包括改进绩效的益处；不符合质量管理体系要求的后果。</w:t>
            </w:r>
          </w:p>
          <w:p>
            <w:pPr>
              <w:shd w:val="clear" w:color="auto" w:fill="EBF1DE" w:themeFill="accent3" w:themeFillTint="32"/>
              <w:rPr>
                <w:rFonts w:hint="eastAsia" w:ascii="Wingdings" w:hAnsi="Wingdings"/>
                <w:lang w:val="en-US" w:eastAsia="zh-CN"/>
              </w:rPr>
            </w:pPr>
            <w:r>
              <w:rPr>
                <w:rFonts w:hint="eastAsia" w:ascii="Wingdings" w:hAnsi="Wingdings"/>
              </w:rPr>
              <w:t>通过</w:t>
            </w:r>
            <w:r>
              <w:rPr>
                <w:rFonts w:hint="eastAsia" w:ascii="Wingdings" w:hAnsi="Wingdings"/>
                <w:lang w:eastAsia="zh-CN"/>
              </w:rPr>
              <w:t>■</w:t>
            </w:r>
            <w:r>
              <w:rPr>
                <w:rFonts w:hint="eastAsia" w:ascii="Wingdings" w:hAnsi="Wingdings"/>
              </w:rPr>
              <w:t xml:space="preserve">会议传达 </w:t>
            </w:r>
            <w:r>
              <w:rPr>
                <w:rFonts w:hint="eastAsia" w:ascii="Wingdings" w:hAnsi="Wingdings"/>
                <w:lang w:eastAsia="zh-CN"/>
              </w:rPr>
              <w:t>■</w:t>
            </w:r>
            <w:r>
              <w:rPr>
                <w:rFonts w:hint="eastAsia" w:ascii="Wingdings" w:hAnsi="Wingdings"/>
              </w:rPr>
              <w:t xml:space="preserve">标语  </w:t>
            </w:r>
            <w:r>
              <w:rPr>
                <w:rFonts w:hint="eastAsia" w:ascii="Wingdings" w:hAnsi="Wingdings"/>
                <w:lang w:eastAsia="zh-CN"/>
              </w:rPr>
              <w:t>■</w:t>
            </w:r>
            <w:r>
              <w:rPr>
                <w:rFonts w:hint="eastAsia" w:ascii="Wingdings" w:hAnsi="Wingdings"/>
              </w:rPr>
              <w:t xml:space="preserve">培训  </w:t>
            </w:r>
            <w:r>
              <w:rPr>
                <w:rFonts w:hint="eastAsia" w:ascii="Wingdings" w:hAnsi="Wingdings"/>
                <w:lang w:eastAsia="zh-CN"/>
              </w:rPr>
              <w:t>■</w:t>
            </w:r>
            <w:r>
              <w:rPr>
                <w:rFonts w:hint="eastAsia" w:ascii="Wingdings" w:hAnsi="Wingdings"/>
              </w:rPr>
              <w:t>看板   ¨局域网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ascii="Wingdings" w:hAnsi="Wingdings"/>
              </w:rPr>
            </w:pPr>
            <w:r>
              <w:rPr>
                <w:rFonts w:hint="eastAsia" w:ascii="Wingdings" w:hAnsi="Wingdings"/>
              </w:rPr>
              <w:t>组织已确定与质量管理体系相关的内部和外部沟通。</w:t>
            </w:r>
          </w:p>
          <w:p>
            <w:pPr>
              <w:shd w:val="clear" w:color="auto" w:fill="EBF1DE" w:themeFill="accent3" w:themeFillTint="32"/>
              <w:rPr>
                <w:rFonts w:hint="eastAsia" w:ascii="Wingdings" w:hAnsi="Wingdings"/>
              </w:rPr>
            </w:pPr>
            <w:r>
              <w:rPr>
                <w:rFonts w:hint="eastAsia" w:ascii="Wingdings" w:hAnsi="Wingdings"/>
              </w:rPr>
              <w:t>内部沟通方式：</w:t>
            </w:r>
            <w:r>
              <w:rPr>
                <w:rFonts w:hint="eastAsia" w:ascii="Wingdings" w:hAnsi="Wingdings"/>
                <w:lang w:eastAsia="zh-CN"/>
              </w:rPr>
              <w:t>■</w:t>
            </w:r>
            <w:r>
              <w:rPr>
                <w:rFonts w:hint="eastAsia" w:ascii="Wingdings" w:hAnsi="Wingdings"/>
              </w:rPr>
              <w:t xml:space="preserve">文件发放 </w:t>
            </w:r>
            <w:r>
              <w:rPr>
                <w:rFonts w:hint="eastAsia" w:ascii="Wingdings" w:hAnsi="Wingdings"/>
                <w:lang w:eastAsia="zh-CN"/>
              </w:rPr>
              <w:t>■</w:t>
            </w:r>
            <w:r>
              <w:rPr>
                <w:rFonts w:hint="eastAsia" w:ascii="Wingdings" w:hAnsi="Wingdings"/>
              </w:rPr>
              <w:t xml:space="preserve">会议 </w:t>
            </w:r>
            <w:r>
              <w:rPr>
                <w:rFonts w:hint="eastAsia" w:ascii="Wingdings" w:hAnsi="Wingdings"/>
                <w:lang w:eastAsia="zh-CN"/>
              </w:rPr>
              <w:t>■</w:t>
            </w:r>
            <w:r>
              <w:rPr>
                <w:rFonts w:hint="eastAsia" w:ascii="Wingdings" w:hAnsi="Wingdings"/>
              </w:rPr>
              <w:t xml:space="preserve">标语  </w:t>
            </w:r>
            <w:r>
              <w:rPr>
                <w:rFonts w:hint="eastAsia" w:ascii="Wingdings" w:hAnsi="Wingdings"/>
                <w:lang w:eastAsia="zh-CN"/>
              </w:rPr>
              <w:t>■</w:t>
            </w:r>
            <w:r>
              <w:rPr>
                <w:rFonts w:hint="eastAsia" w:ascii="Wingdings" w:hAnsi="Wingdings"/>
              </w:rPr>
              <w:t>展板   ¨其他</w:t>
            </w:r>
          </w:p>
          <w:p>
            <w:pPr>
              <w:shd w:val="clear" w:color="auto" w:fill="EBF1DE" w:themeFill="accent3" w:themeFillTint="32"/>
              <w:rPr>
                <w:rFonts w:hint="eastAsia" w:ascii="Wingdings" w:hAnsi="Wingdings"/>
                <w:lang w:val="en-US" w:eastAsia="zh-CN"/>
              </w:rPr>
            </w:pPr>
            <w:r>
              <w:rPr>
                <w:rFonts w:hint="eastAsia" w:ascii="Wingdings" w:hAnsi="Wingdings"/>
              </w:rPr>
              <w:t>外部沟通方式：</w:t>
            </w:r>
            <w:r>
              <w:rPr>
                <w:rFonts w:hint="eastAsia" w:ascii="Wingdings" w:hAnsi="Wingdings"/>
                <w:lang w:eastAsia="zh-CN"/>
              </w:rPr>
              <w:t>■</w:t>
            </w:r>
            <w:r>
              <w:rPr>
                <w:rFonts w:hint="eastAsia" w:ascii="Wingdings" w:hAnsi="Wingdings"/>
              </w:rPr>
              <w:t xml:space="preserve">宣传材料 ¨网站  </w:t>
            </w:r>
            <w:r>
              <w:rPr>
                <w:rFonts w:hint="eastAsia" w:ascii="Wingdings" w:hAnsi="Wingdings"/>
                <w:lang w:eastAsia="zh-CN"/>
              </w:rPr>
              <w:t>■</w:t>
            </w:r>
            <w:r>
              <w:rPr>
                <w:rFonts w:hint="eastAsia" w:ascii="Wingdings" w:hAnsi="Wingdings"/>
              </w:rPr>
              <w:t xml:space="preserve">标语 </w:t>
            </w:r>
            <w:r>
              <w:rPr>
                <w:rFonts w:hint="eastAsia" w:ascii="Wingdings" w:hAnsi="Wingdings"/>
                <w:lang w:eastAsia="zh-CN"/>
              </w:rPr>
              <w:t>■</w:t>
            </w:r>
            <w:r>
              <w:rPr>
                <w:rFonts w:hint="eastAsia" w:ascii="Wingdings" w:hAnsi="Wingdings"/>
              </w:rPr>
              <w:t>展板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Wingdings" w:hAnsi="Wingdings"/>
              </w:rPr>
            </w:pPr>
            <w:r>
              <w:rPr>
                <w:rFonts w:hint="eastAsia" w:ascii="Wingdings" w:hAnsi="Wingdings"/>
              </w:rPr>
              <w:t xml:space="preserve">组织已建立了文件化的环境管理体系。对自编文件的编制、审批、发放、变更和作废进行了控制。 </w:t>
            </w:r>
            <w:r>
              <w:rPr>
                <w:rFonts w:hint="eastAsia" w:ascii="Wingdings" w:hAnsi="Wingdings"/>
                <w:lang w:eastAsia="zh-CN"/>
              </w:rPr>
              <w:t>■</w:t>
            </w:r>
            <w:r>
              <w:rPr>
                <w:rFonts w:hint="eastAsia" w:ascii="Wingdings" w:hAnsi="Wingdings"/>
              </w:rPr>
              <w:t xml:space="preserve">体系文件受控 ¨体系文件基本受控，存在问题：                           </w:t>
            </w:r>
          </w:p>
          <w:p>
            <w:pPr>
              <w:shd w:val="clear" w:color="auto" w:fill="EBF1DE" w:themeFill="accent3" w:themeFillTint="32"/>
              <w:rPr>
                <w:rFonts w:hint="eastAsia" w:ascii="Wingdings" w:hAnsi="Wingdings"/>
              </w:rPr>
            </w:pPr>
            <w:r>
              <w:rPr>
                <w:rFonts w:hint="eastAsia" w:ascii="Wingdings" w:hAnsi="Wingdings"/>
              </w:rPr>
              <w:t>对环境相关的外来文件（法律法规、产品标准）进行了识别和贯彻。</w:t>
            </w:r>
          </w:p>
          <w:p>
            <w:pPr>
              <w:shd w:val="clear" w:color="auto" w:fill="EBF1DE" w:themeFill="accent3" w:themeFillTint="32"/>
              <w:rPr>
                <w:rFonts w:hint="eastAsia" w:ascii="Wingdings" w:hAnsi="Wingdings"/>
              </w:rPr>
            </w:pPr>
            <w:r>
              <w:rPr>
                <w:rFonts w:hint="eastAsia" w:ascii="Wingdings" w:hAnsi="Wingdings"/>
                <w:lang w:eastAsia="zh-CN"/>
              </w:rPr>
              <w:t>■</w:t>
            </w:r>
            <w:r>
              <w:rPr>
                <w:rFonts w:hint="eastAsia" w:ascii="Wingdings" w:hAnsi="Wingdings"/>
              </w:rPr>
              <w:t xml:space="preserve">法律法规获取充分，□法律法规获取有遗漏，缺少：                           </w:t>
            </w:r>
          </w:p>
          <w:p>
            <w:pPr>
              <w:shd w:val="clear" w:color="auto" w:fill="EBF1DE" w:themeFill="accent3" w:themeFillTint="32"/>
              <w:rPr>
                <w:rFonts w:hint="eastAsia" w:ascii="Wingdings" w:hAnsi="Wingdings"/>
              </w:rPr>
            </w:pPr>
          </w:p>
          <w:p>
            <w:pPr>
              <w:shd w:val="clear" w:color="auto" w:fill="EBF1DE" w:themeFill="accent3" w:themeFillTint="32"/>
              <w:rPr>
                <w:rFonts w:hint="eastAsia" w:ascii="Wingdings" w:hAnsi="Wingdings"/>
              </w:rPr>
            </w:pPr>
            <w:r>
              <w:rPr>
                <w:rFonts w:hint="eastAsia" w:ascii="Wingdings" w:hAnsi="Wingdings"/>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bookmarkStart w:id="34" w:name="_GoBack"/>
            <w:bookmarkEnd w:id="34"/>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lang w:eastAsia="zh-CN"/>
              </w:rPr>
              <w:t>■</w:t>
            </w:r>
            <w:r>
              <w:rPr>
                <w:rFonts w:hint="eastAsia"/>
              </w:rPr>
              <w:t xml:space="preserve">废物回收 </w:t>
            </w:r>
            <w:r>
              <w:rPr>
                <w:rFonts w:hint="eastAsia"/>
                <w:lang w:eastAsia="zh-CN"/>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highlight w:val="none"/>
                <w:lang w:val="en-GB"/>
              </w:rPr>
            </w:pPr>
            <w:r>
              <w:rPr>
                <w:rFonts w:hint="eastAsia"/>
                <w:highlight w:val="none"/>
              </w:rPr>
              <w:t>组织</w:t>
            </w:r>
            <w:r>
              <w:rPr>
                <w:rFonts w:hint="eastAsia"/>
                <w:highlight w:val="none"/>
                <w:lang w:val="en-GB"/>
              </w:rPr>
              <w:t>已经制定与信息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highlight w:val="none"/>
              </w:rPr>
            </w:pPr>
            <w:r>
              <w:rPr>
                <w:rFonts w:hint="eastAsia"/>
                <w:highlight w:val="none"/>
              </w:rPr>
              <w:t>组织已分析和评价通过监视和测量获得的适当的数据和信息。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highlight w:val="none"/>
              </w:rPr>
            </w:pPr>
            <w:r>
              <w:rPr>
                <w:rFonts w:hint="eastAsia"/>
                <w:highlight w:val="none"/>
              </w:rPr>
              <w:t>实施合规性评价的时间：</w:t>
            </w:r>
          </w:p>
          <w:p>
            <w:pPr>
              <w:shd w:val="clear" w:color="auto" w:fill="EBF1DE" w:themeFill="accent3" w:themeFillTint="32"/>
              <w:rPr>
                <w:highlight w:val="none"/>
              </w:rPr>
            </w:pPr>
            <w:r>
              <w:rPr>
                <w:rFonts w:hint="eastAsia" w:ascii="宋体" w:hAnsi="宋体" w:eastAsia="宋体" w:cs="宋体"/>
                <w:highlight w:val="none"/>
              </w:rPr>
              <w:t>■</w:t>
            </w:r>
            <w:r>
              <w:rPr>
                <w:rFonts w:hint="eastAsia"/>
                <w:highlight w:val="none"/>
              </w:rPr>
              <w:t>定期（每年） ：</w:t>
            </w:r>
            <w:r>
              <w:rPr>
                <w:rFonts w:hint="eastAsia"/>
                <w:highlight w:val="none"/>
                <w:u w:val="single"/>
              </w:rPr>
              <w:t xml:space="preserve"> </w:t>
            </w:r>
            <w:r>
              <w:rPr>
                <w:rFonts w:hint="eastAsia"/>
                <w:highlight w:val="none"/>
                <w:u w:val="single"/>
                <w:lang w:val="en-US" w:eastAsia="zh-CN"/>
              </w:rPr>
              <w:t>2021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3</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31</w:t>
            </w:r>
            <w:r>
              <w:rPr>
                <w:rFonts w:hint="eastAsia"/>
                <w:highlight w:val="none"/>
                <w:u w:val="single"/>
              </w:rPr>
              <w:t xml:space="preserve">  </w:t>
            </w:r>
            <w:r>
              <w:rPr>
                <w:rFonts w:hint="eastAsia"/>
                <w:highlight w:val="none"/>
              </w:rPr>
              <w:t>日</w:t>
            </w:r>
          </w:p>
          <w:p>
            <w:pPr>
              <w:shd w:val="clear" w:color="auto" w:fill="EBF1DE" w:themeFill="accent3" w:themeFillTint="32"/>
              <w:rPr>
                <w:highlight w:val="none"/>
              </w:rPr>
            </w:pPr>
            <w:r>
              <w:rPr>
                <w:rFonts w:hint="eastAsia" w:ascii="Wingdings" w:hAnsi="Wingdings"/>
                <w:highlight w:val="none"/>
              </w:rPr>
              <w:t>¨</w:t>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shd w:val="clear" w:color="auto" w:fill="EBF1DE" w:themeFill="accent3" w:themeFillTint="32"/>
              <w:rPr>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rPr>
                    <w:sym w:font="Wingdings 2" w:char="0052"/>
                  </w:r>
                  <w:r>
                    <w:rPr>
                      <w:rFonts w:hint="eastAsia"/>
                    </w:rPr>
                    <w:t xml:space="preserve">价值观  □文化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rPr>
              <w:sym w:font="Wingdings 2" w:char="0052"/>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w:t>
            </w:r>
            <w:r>
              <w:rPr>
                <w:rFonts w:hint="eastAsia"/>
              </w:rPr>
              <w:sym w:font="Wingdings 2" w:char="0052"/>
            </w:r>
            <w:r>
              <w:rPr>
                <w:rFonts w:hint="eastAsia"/>
              </w:rPr>
              <w:t>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u w:val="single"/>
              </w:rPr>
              <w:t xml:space="preserve">     以稳定品质、完善服务、持续改进、满足顾客需求；以安全生产、保护环境、守法诚信、体现社会责任。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行政部</w:t>
            </w:r>
          </w:p>
          <w:p>
            <w:pPr>
              <w:rPr>
                <w:rFonts w:hint="eastAsia"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宋体" w:hAnsi="宋体" w:cs="Arial"/>
                <w:sz w:val="21"/>
                <w:szCs w:val="21"/>
                <w:lang w:val="en-US" w:eastAsia="zh-CN"/>
              </w:rPr>
              <w:t>张智恒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val="en-US" w:eastAsia="zh-CN"/>
                    </w:rPr>
                    <w:t>火灾</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val="en-US" w:eastAsia="zh-CN"/>
                    </w:rPr>
                    <w:t>触电</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人身伤害</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中暑</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rPr>
              <w:t xml:space="preserve">□机械伤害  </w:t>
            </w:r>
            <w:r>
              <w:rPr>
                <w:rFonts w:hint="eastAsia" w:ascii="宋体" w:hAnsi="宋体" w:eastAsia="宋体" w:cs="宋体"/>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人身伤害、中暑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rFonts w:hint="default" w:eastAsia="宋体"/>
                <w:highlight w:val="cyan"/>
                <w:lang w:val="en-US" w:eastAsia="zh-CN"/>
              </w:rPr>
            </w:pPr>
            <w:r>
              <w:rPr>
                <w:rFonts w:hint="eastAsia"/>
              </w:rPr>
              <w:t xml:space="preserve">□危化品控制 □压力容器检测  </w:t>
            </w:r>
            <w:r>
              <w:rPr>
                <w:rFonts w:hint="eastAsia"/>
                <w:lang w:eastAsia="zh-CN"/>
              </w:rPr>
              <w:t>■</w:t>
            </w:r>
            <w:r>
              <w:rPr>
                <w:rFonts w:hint="eastAsia"/>
              </w:rPr>
              <w:t xml:space="preserve">消防控制  </w:t>
            </w:r>
            <w:r>
              <w:rPr>
                <w:rFonts w:hint="eastAsia"/>
                <w:lang w:eastAsia="zh-CN"/>
              </w:rPr>
              <w:t>■</w:t>
            </w:r>
            <w:r>
              <w:rPr>
                <w:rFonts w:hint="eastAsia"/>
              </w:rPr>
              <w:t>其他</w:t>
            </w:r>
            <w:r>
              <w:rPr>
                <w:rFonts w:hint="eastAsia"/>
                <w:lang w:eastAsia="zh-CN"/>
              </w:rPr>
              <w:t>：</w:t>
            </w:r>
            <w:r>
              <w:rPr>
                <w:rFonts w:hint="eastAsia"/>
                <w:lang w:val="en-US" w:eastAsia="zh-CN"/>
              </w:rPr>
              <w:t>配备防暑药品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重大安全事故为0</w:t>
                  </w:r>
                </w:p>
              </w:tc>
              <w:tc>
                <w:tcPr>
                  <w:tcW w:w="3136" w:type="dxa"/>
                  <w:shd w:val="clear" w:color="auto" w:fill="auto"/>
                  <w:vAlign w:val="center"/>
                </w:tcPr>
                <w:p>
                  <w:pPr>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行政部</w:t>
                  </w:r>
                </w:p>
              </w:tc>
              <w:tc>
                <w:tcPr>
                  <w:tcW w:w="1774" w:type="dxa"/>
                  <w:shd w:val="clear" w:color="auto" w:fill="auto"/>
                  <w:vAlign w:val="center"/>
                </w:tcPr>
                <w:p>
                  <w:pPr>
                    <w:jc w:val="center"/>
                    <w:rPr>
                      <w:rFonts w:ascii="宋体" w:hAnsi="宋体" w:eastAsia="宋体" w:cs="Times New Roman"/>
                      <w:kern w:val="2"/>
                      <w:sz w:val="21"/>
                      <w:szCs w:val="24"/>
                      <w:lang w:val="en-GB"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火灾爆炸事故为0</w:t>
                  </w:r>
                </w:p>
              </w:tc>
              <w:tc>
                <w:tcPr>
                  <w:tcW w:w="3136" w:type="dxa"/>
                  <w:shd w:val="clear" w:color="auto" w:fill="auto"/>
                  <w:vAlign w:val="center"/>
                </w:tcPr>
                <w:p>
                  <w:pPr>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行政部</w:t>
                  </w:r>
                </w:p>
              </w:tc>
              <w:tc>
                <w:tcPr>
                  <w:tcW w:w="1774" w:type="dxa"/>
                  <w:shd w:val="clear" w:color="auto" w:fill="auto"/>
                  <w:vAlign w:val="center"/>
                </w:tcPr>
                <w:p>
                  <w:pPr>
                    <w:jc w:val="center"/>
                    <w:rPr>
                      <w:rFonts w:ascii="宋体" w:hAnsi="宋体" w:eastAsia="宋体" w:cs="Times New Roman"/>
                      <w:kern w:val="2"/>
                      <w:sz w:val="21"/>
                      <w:szCs w:val="24"/>
                      <w:lang w:val="en-GB"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lang w:eastAsia="zh-CN"/>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80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台钻，电磨机等组装设备；有惠普打印机，电脑，传真机等办公设备   （列举2~4种）</w:t>
            </w:r>
          </w:p>
          <w:p>
            <w:r>
              <w:rPr>
                <w:rFonts w:hint="eastAsia"/>
              </w:rPr>
              <w:t>主要安全装置有：</w:t>
            </w:r>
          </w:p>
          <w:p>
            <w:r>
              <w:rPr>
                <w:rFonts w:hint="eastAsia" w:ascii="Wingdings" w:hAnsi="Wingdings"/>
              </w:rPr>
              <w:t>¨</w:t>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lang w:eastAsia="zh-CN"/>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rPr>
              <w:t>¨</w:t>
            </w:r>
            <w:r>
              <w:rPr>
                <w:rFonts w:hint="eastAsia"/>
              </w:rPr>
              <w:t xml:space="preserve">网站  </w:t>
            </w:r>
            <w:r>
              <w:rPr>
                <w:rFonts w:hint="eastAsia"/>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lang w:eastAsia="zh-CN"/>
              </w:rPr>
              <w:t>■</w:t>
            </w:r>
            <w:r>
              <w:rPr>
                <w:rFonts w:hint="eastAsia"/>
              </w:rPr>
              <w:t xml:space="preserve"> 消除危险源；</w:t>
            </w:r>
          </w:p>
          <w:p>
            <w:r>
              <w:rPr>
                <w:rFonts w:hint="eastAsia"/>
              </w:rPr>
              <w:t xml:space="preserve"> </w:t>
            </w:r>
            <w:r>
              <w:rPr>
                <w:rFonts w:hint="eastAsia"/>
                <w:lang w:eastAsia="zh-CN"/>
              </w:rPr>
              <w:t>■</w:t>
            </w:r>
            <w:r>
              <w:rPr>
                <w:rFonts w:hint="eastAsia"/>
              </w:rPr>
              <w:t xml:space="preserve"> 用低危害材料、工艺、运行或设备替代；</w:t>
            </w:r>
          </w:p>
          <w:p>
            <w:r>
              <w:rPr>
                <w:rFonts w:hint="eastAsia"/>
              </w:rPr>
              <w:t xml:space="preserve"> </w:t>
            </w:r>
            <w:r>
              <w:rPr>
                <w:rFonts w:hint="eastAsia"/>
                <w:lang w:eastAsia="zh-CN"/>
              </w:rPr>
              <w:t>■</w:t>
            </w:r>
            <w:r>
              <w:rPr>
                <w:rFonts w:hint="eastAsia"/>
              </w:rPr>
              <w:t xml:space="preserve"> 使用工程控制措施和（或）重新组织工作；</w:t>
            </w:r>
          </w:p>
          <w:p>
            <w:r>
              <w:rPr>
                <w:rFonts w:hint="eastAsia"/>
              </w:rPr>
              <w:t xml:space="preserve"> </w:t>
            </w:r>
            <w:r>
              <w:rPr>
                <w:rFonts w:hint="eastAsia"/>
                <w:lang w:eastAsia="zh-CN"/>
              </w:rPr>
              <w:t>■</w:t>
            </w:r>
            <w:r>
              <w:rPr>
                <w:rFonts w:hint="eastAsia"/>
              </w:rPr>
              <w:t xml:space="preserve"> 使用管理措施，包括培训；</w:t>
            </w:r>
          </w:p>
          <w:p>
            <w:r>
              <w:rPr>
                <w:rFonts w:hint="eastAsia"/>
              </w:rPr>
              <w:t xml:space="preserve"> </w:t>
            </w:r>
            <w:r>
              <w:rPr>
                <w:rFonts w:hint="eastAsia"/>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消防演练，消防设备</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lang w:eastAsia="zh-CN"/>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31</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lang w:eastAsia="zh-CN"/>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B80747"/>
    <w:rsid w:val="12252B19"/>
    <w:rsid w:val="1EF65648"/>
    <w:rsid w:val="57BB77E4"/>
    <w:rsid w:val="687A70EF"/>
    <w:rsid w:val="76BB35DD"/>
    <w:rsid w:val="7B035CF6"/>
    <w:rsid w:val="7D1A1B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2</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2021-08-19T06:19:06Z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