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宋体"/>
          <w:bCs/>
          <w:color w:val="000000"/>
          <w:sz w:val="36"/>
          <w:szCs w:val="36"/>
          <w:lang w:eastAsia="zh-CN"/>
        </w:rPr>
      </w:pPr>
      <w:r>
        <w:rPr>
          <w:rFonts w:hint="eastAsia"/>
          <w:sz w:val="24"/>
          <w:szCs w:val="24"/>
        </w:rPr>
        <w:t>受审核部门：管理层、</w:t>
      </w:r>
      <w:r>
        <w:rPr>
          <w:rFonts w:hint="eastAsia"/>
          <w:sz w:val="24"/>
          <w:szCs w:val="24"/>
          <w:lang w:eastAsia="zh-CN"/>
        </w:rPr>
        <w:t>行政人事部</w:t>
      </w:r>
      <w:r>
        <w:rPr>
          <w:rFonts w:hint="eastAsia"/>
          <w:sz w:val="24"/>
          <w:szCs w:val="24"/>
        </w:rPr>
        <w:t>、</w:t>
      </w:r>
      <w:r>
        <w:rPr>
          <w:rFonts w:hint="eastAsia"/>
          <w:sz w:val="24"/>
          <w:szCs w:val="24"/>
          <w:lang w:eastAsia="zh-CN"/>
        </w:rPr>
        <w:t>业务部</w:t>
      </w:r>
      <w:r>
        <w:rPr>
          <w:rFonts w:hint="eastAsia"/>
          <w:sz w:val="24"/>
          <w:szCs w:val="24"/>
        </w:rPr>
        <w:t xml:space="preserve">      陪同人员：</w:t>
      </w:r>
      <w:r>
        <w:rPr>
          <w:rFonts w:hint="eastAsia"/>
          <w:sz w:val="24"/>
          <w:szCs w:val="24"/>
          <w:lang w:eastAsia="zh-CN"/>
        </w:rPr>
        <w:t>刘华</w:t>
      </w:r>
      <w:r>
        <w:rPr>
          <w:rFonts w:hint="eastAsia"/>
          <w:sz w:val="24"/>
          <w:szCs w:val="24"/>
        </w:rPr>
        <w:t xml:space="preserve">    审核员：</w:t>
      </w:r>
      <w:r>
        <w:rPr>
          <w:rFonts w:hint="eastAsia"/>
          <w:sz w:val="24"/>
          <w:szCs w:val="24"/>
          <w:lang w:eastAsia="zh-CN"/>
        </w:rPr>
        <w:t>陈伟、梅月（专家）</w:t>
      </w:r>
      <w:r>
        <w:rPr>
          <w:rFonts w:hint="eastAsia"/>
          <w:sz w:val="24"/>
          <w:szCs w:val="24"/>
        </w:rPr>
        <w:t xml:space="preserve">         审核时间:</w:t>
      </w:r>
      <w:r>
        <w:rPr>
          <w:rFonts w:hint="eastAsia"/>
          <w:sz w:val="24"/>
          <w:szCs w:val="24"/>
          <w:lang w:eastAsia="zh-CN"/>
        </w:rPr>
        <w:t>2021年7月30日</w:t>
      </w:r>
    </w:p>
    <w:tbl>
      <w:tblPr>
        <w:tblStyle w:val="8"/>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261"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1741"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614"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687" w:type="dxa"/>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p>
          <w:p>
            <w:pPr>
              <w:spacing w:line="400" w:lineRule="exact"/>
              <w:rPr>
                <w:szCs w:val="21"/>
              </w:rPr>
            </w:pP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szCs w:val="21"/>
              </w:rPr>
            </w:pPr>
            <w:r>
              <w:rPr>
                <w:rFonts w:hint="eastAsia"/>
                <w:szCs w:val="21"/>
              </w:rPr>
              <w:t>管理体系文件名称</w:t>
            </w:r>
          </w:p>
          <w:p>
            <w:pPr>
              <w:spacing w:line="400" w:lineRule="exact"/>
              <w:rPr>
                <w:szCs w:val="21"/>
              </w:rPr>
            </w:pPr>
          </w:p>
        </w:tc>
        <w:tc>
          <w:tcPr>
            <w:tcW w:w="9261" w:type="dxa"/>
          </w:tcPr>
          <w:p>
            <w:pPr>
              <w:spacing w:line="400" w:lineRule="exact"/>
              <w:ind w:firstLine="420" w:firstLineChars="200"/>
              <w:rPr>
                <w:rFonts w:hint="eastAsia" w:ascii="宋体" w:hAnsi="宋体"/>
                <w:szCs w:val="21"/>
              </w:rPr>
            </w:pPr>
            <w:r>
              <w:rPr>
                <w:rFonts w:hint="eastAsia" w:ascii="宋体" w:hAnsi="宋体"/>
                <w:szCs w:val="21"/>
              </w:rPr>
              <w:t>成都爱天使健康咨询有限公司是一家专门从事病人陪护服务（不含诊疗）的综合型公司。公司合作服务的单位有：武侯区人民医院（妇幼保健院）</w:t>
            </w:r>
            <w:r>
              <w:rPr>
                <w:rFonts w:hint="eastAsia" w:ascii="宋体" w:hAnsi="宋体"/>
                <w:szCs w:val="21"/>
                <w:lang w:eastAsia="zh-CN"/>
              </w:rPr>
              <w:t>等</w:t>
            </w:r>
            <w:r>
              <w:rPr>
                <w:rFonts w:hint="eastAsia" w:ascii="宋体" w:hAnsi="宋体"/>
                <w:szCs w:val="21"/>
              </w:rPr>
              <w:t>。公司积累了丰富的与医院合作及生活护理管理经验。本着“立足成都、辐射西南、走向全国”的发展思路，力争成为全国同行业中有较高的管理水平和较大品牌影响力的一流的专业护理公司！</w:t>
            </w:r>
          </w:p>
          <w:p>
            <w:pPr>
              <w:spacing w:line="400" w:lineRule="exact"/>
              <w:ind w:firstLine="420" w:firstLineChars="200"/>
              <w:rPr>
                <w:rFonts w:ascii="宋体" w:hAnsi="宋体"/>
                <w:szCs w:val="21"/>
              </w:rPr>
            </w:pPr>
            <w:r>
              <w:rPr>
                <w:rFonts w:hint="eastAsia" w:ascii="宋体" w:hAnsi="宋体"/>
                <w:szCs w:val="21"/>
              </w:rPr>
              <w:t>现场审核核实该公司目前成立了</w:t>
            </w:r>
            <w:r>
              <w:rPr>
                <w:rFonts w:hint="eastAsia" w:ascii="宋体" w:hAnsi="宋体"/>
                <w:szCs w:val="21"/>
                <w:lang w:eastAsia="zh-CN"/>
              </w:rPr>
              <w:t>两</w:t>
            </w:r>
            <w:r>
              <w:rPr>
                <w:rFonts w:hint="eastAsia" w:ascii="宋体" w:hAnsi="宋体"/>
                <w:szCs w:val="21"/>
              </w:rPr>
              <w:t>个部门：</w:t>
            </w:r>
            <w:r>
              <w:rPr>
                <w:rFonts w:hint="eastAsia" w:ascii="宋体" w:hAnsi="宋体"/>
                <w:szCs w:val="21"/>
                <w:lang w:eastAsia="zh-CN"/>
              </w:rPr>
              <w:t>行政人事部</w:t>
            </w:r>
            <w:r>
              <w:rPr>
                <w:rFonts w:hint="eastAsia" w:ascii="宋体" w:hAnsi="宋体"/>
                <w:szCs w:val="21"/>
              </w:rPr>
              <w:t>、</w:t>
            </w:r>
            <w:r>
              <w:rPr>
                <w:rFonts w:hint="eastAsia" w:ascii="宋体" w:hAnsi="宋体"/>
                <w:szCs w:val="21"/>
                <w:lang w:eastAsia="zh-CN"/>
              </w:rPr>
              <w:t>业务部</w:t>
            </w:r>
            <w:r>
              <w:rPr>
                <w:rFonts w:hint="eastAsia" w:ascii="宋体" w:hAnsi="宋体"/>
                <w:szCs w:val="21"/>
              </w:rPr>
              <w:t>。 抽查：组织机构图、职能分配表、职责描述，基本保持一致。</w:t>
            </w:r>
          </w:p>
          <w:p>
            <w:pPr>
              <w:spacing w:line="400" w:lineRule="exact"/>
              <w:ind w:firstLine="420" w:firstLineChars="200"/>
              <w:rPr>
                <w:rFonts w:ascii="宋体" w:hAnsi="宋体"/>
                <w:szCs w:val="21"/>
              </w:rPr>
            </w:pPr>
            <w:r>
              <w:rPr>
                <w:rFonts w:hint="eastAsia" w:ascii="宋体" w:hAnsi="宋体"/>
                <w:szCs w:val="21"/>
              </w:rPr>
              <w:t>现场与负责人沟通核实：生产</w:t>
            </w:r>
            <w:r>
              <w:rPr>
                <w:rFonts w:hint="eastAsia" w:ascii="宋体" w:hAnsi="宋体"/>
                <w:szCs w:val="21"/>
                <w:lang w:eastAsia="zh-CN"/>
              </w:rPr>
              <w:t>经营</w:t>
            </w:r>
            <w:r>
              <w:rPr>
                <w:rFonts w:hint="eastAsia" w:ascii="宋体" w:hAnsi="宋体"/>
                <w:szCs w:val="21"/>
              </w:rPr>
              <w:t>地址：</w:t>
            </w:r>
            <w:r>
              <w:rPr>
                <w:rFonts w:hint="eastAsia" w:ascii="宋体" w:hAnsi="宋体"/>
                <w:szCs w:val="21"/>
                <w:lang w:eastAsia="zh-CN"/>
              </w:rPr>
              <w:t>四川省成都市成华区猛追湾街166号2栋10楼1012号</w:t>
            </w:r>
            <w:r>
              <w:rPr>
                <w:rFonts w:hint="eastAsia" w:ascii="宋体" w:hAnsi="宋体"/>
                <w:szCs w:val="21"/>
              </w:rPr>
              <w:t>，与任务书一致。</w:t>
            </w:r>
          </w:p>
          <w:p>
            <w:pPr>
              <w:spacing w:line="400" w:lineRule="exact"/>
              <w:ind w:firstLine="420" w:firstLineChars="200"/>
              <w:rPr>
                <w:rFonts w:ascii="宋体" w:hAnsi="宋体"/>
                <w:szCs w:val="21"/>
              </w:rPr>
            </w:pPr>
            <w:r>
              <w:rPr>
                <w:rFonts w:hint="eastAsia" w:ascii="宋体" w:hAnsi="宋体"/>
                <w:szCs w:val="21"/>
              </w:rPr>
              <w:t>经确认认证范围为：</w:t>
            </w:r>
            <w:r>
              <w:rPr>
                <w:rFonts w:hint="eastAsia" w:ascii="宋体" w:hAnsi="宋体"/>
                <w:szCs w:val="21"/>
                <w:lang w:eastAsia="zh-CN"/>
              </w:rPr>
              <w:t>病人陪护服务（不含诊疗）</w:t>
            </w:r>
            <w:r>
              <w:rPr>
                <w:rFonts w:hint="eastAsia" w:ascii="宋体" w:hAnsi="宋体"/>
                <w:szCs w:val="21"/>
              </w:rPr>
              <w:t>，与任务书一致。</w:t>
            </w:r>
          </w:p>
          <w:p>
            <w:pPr>
              <w:spacing w:line="400" w:lineRule="exact"/>
              <w:jc w:val="left"/>
              <w:rPr>
                <w:rFonts w:ascii="宋体" w:hAnsi="宋体"/>
                <w:color w:val="000000" w:themeColor="text1"/>
                <w:szCs w:val="21"/>
              </w:rPr>
            </w:pPr>
            <w:r>
              <w:rPr>
                <w:rFonts w:hint="eastAsia" w:ascii="宋体" w:hAnsi="宋体"/>
                <w:szCs w:val="21"/>
              </w:rPr>
              <w:t>询问，主要设备为办公</w:t>
            </w:r>
            <w:r>
              <w:rPr>
                <w:rFonts w:hint="eastAsia" w:ascii="宋体" w:hAnsi="宋体"/>
                <w:color w:val="000000" w:themeColor="text1"/>
                <w:szCs w:val="21"/>
              </w:rPr>
              <w:t>设备，关键过程：服务过程。特殊过程：服务过程。</w:t>
            </w:r>
          </w:p>
          <w:p>
            <w:pPr>
              <w:spacing w:line="400" w:lineRule="exact"/>
              <w:ind w:firstLine="420" w:firstLineChars="200"/>
              <w:rPr>
                <w:rFonts w:ascii="宋体" w:hAnsi="宋体"/>
                <w:szCs w:val="21"/>
              </w:rPr>
            </w:pPr>
            <w:r>
              <w:rPr>
                <w:rFonts w:hint="eastAsia" w:ascii="宋体" w:hAnsi="宋体"/>
                <w:szCs w:val="21"/>
              </w:rPr>
              <w:t>理体系运行时间：2021年1月11日。</w:t>
            </w:r>
          </w:p>
          <w:p>
            <w:pPr>
              <w:spacing w:line="400" w:lineRule="exact"/>
              <w:ind w:firstLine="420" w:firstLineChars="200"/>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行政人事部</w:t>
            </w:r>
            <w:r>
              <w:rPr>
                <w:rFonts w:hint="eastAsia" w:ascii="宋体" w:hAnsi="宋体"/>
                <w:szCs w:val="21"/>
              </w:rPr>
              <w:t>、</w:t>
            </w:r>
            <w:r>
              <w:rPr>
                <w:rFonts w:hint="eastAsia" w:ascii="宋体" w:hAnsi="宋体"/>
                <w:szCs w:val="21"/>
                <w:lang w:eastAsia="zh-CN"/>
              </w:rPr>
              <w:t>业务部</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查见《相关方要求识别和控制》</w:t>
            </w:r>
          </w:p>
          <w:p>
            <w:pPr>
              <w:spacing w:line="400" w:lineRule="exact"/>
              <w:ind w:firstLine="420" w:firstLineChars="200"/>
              <w:rPr>
                <w:rFonts w:ascii="宋体" w:hAnsi="宋体"/>
                <w:szCs w:val="21"/>
              </w:rPr>
            </w:pPr>
            <w:r>
              <w:rPr>
                <w:rFonts w:hint="eastAsia" w:ascii="宋体" w:hAnsi="宋体"/>
                <w:szCs w:val="21"/>
              </w:rPr>
              <w:t>相关方：有员工、银行、主管部门、供应商、客户等。</w:t>
            </w:r>
          </w:p>
          <w:p>
            <w:pPr>
              <w:spacing w:line="400" w:lineRule="exact"/>
              <w:ind w:firstLine="420" w:firstLineChars="200"/>
              <w:rPr>
                <w:rFonts w:ascii="宋体" w:hAnsi="宋体"/>
                <w:szCs w:val="21"/>
              </w:rPr>
            </w:pPr>
            <w:r>
              <w:rPr>
                <w:rFonts w:hint="eastAsia" w:ascii="宋体" w:hAnsi="宋体"/>
                <w:szCs w:val="21"/>
              </w:rPr>
              <w:t>产品流程见《</w:t>
            </w:r>
            <w:r>
              <w:rPr>
                <w:rFonts w:hint="eastAsia" w:ascii="宋体" w:hAnsi="宋体"/>
                <w:szCs w:val="21"/>
                <w:lang w:eastAsia="zh-CN"/>
              </w:rPr>
              <w:t>作业</w:t>
            </w:r>
            <w:r>
              <w:rPr>
                <w:rFonts w:hint="eastAsia" w:ascii="宋体" w:hAnsi="宋体"/>
                <w:szCs w:val="21"/>
              </w:rPr>
              <w:t>流程》</w:t>
            </w:r>
          </w:p>
          <w:p>
            <w:pPr>
              <w:spacing w:line="400" w:lineRule="exact"/>
              <w:ind w:firstLine="420" w:firstLineChars="200"/>
              <w:rPr>
                <w:rFonts w:ascii="宋体" w:hAnsi="宋体"/>
                <w:szCs w:val="21"/>
              </w:rPr>
            </w:pPr>
            <w:r>
              <w:rPr>
                <w:rFonts w:hint="eastAsia" w:ascii="宋体" w:hAnsi="宋体"/>
                <w:szCs w:val="21"/>
              </w:rPr>
              <w:t>查，管理体系文件名称：质量手册，程序文件。</w:t>
            </w:r>
          </w:p>
        </w:tc>
        <w:tc>
          <w:tcPr>
            <w:tcW w:w="1741" w:type="dxa"/>
          </w:tcPr>
          <w:p>
            <w:pPr>
              <w:adjustRightInd w:val="0"/>
              <w:snapToGrid w:val="0"/>
              <w:rPr>
                <w:rFonts w:ascii="宋体" w:hAnsi="宋体" w:cs="宋体"/>
                <w:szCs w:val="21"/>
              </w:rPr>
            </w:pPr>
            <w:r>
              <w:rPr>
                <w:rFonts w:hint="eastAsia" w:ascii="宋体" w:hAnsi="宋体"/>
                <w:szCs w:val="21"/>
                <w:lang w:val="en-US" w:eastAsia="zh-CN"/>
              </w:rPr>
              <w:t>Q</w:t>
            </w:r>
            <w:r>
              <w:rPr>
                <w:rFonts w:hint="eastAsia" w:ascii="宋体" w:hAnsi="宋体"/>
                <w:szCs w:val="21"/>
              </w:rPr>
              <w:t>:</w:t>
            </w:r>
            <w:r>
              <w:rPr>
                <w:rFonts w:hint="eastAsia" w:ascii="宋体" w:hAnsi="宋体" w:cs="宋体"/>
                <w:szCs w:val="21"/>
              </w:rPr>
              <w:t>4.1;4.2;4.3;4.4</w:t>
            </w:r>
          </w:p>
          <w:p>
            <w:pPr>
              <w:spacing w:line="440" w:lineRule="exact"/>
              <w:rPr>
                <w:rFonts w:ascii="宋体" w:hAnsi="宋体"/>
                <w:szCs w:val="21"/>
              </w:rPr>
            </w:pP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产品质量监督抽查情况（QMS）</w:t>
            </w:r>
          </w:p>
        </w:tc>
        <w:tc>
          <w:tcPr>
            <w:tcW w:w="9261" w:type="dxa"/>
          </w:tcPr>
          <w:p>
            <w:pPr>
              <w:widowControl/>
              <w:spacing w:line="400" w:lineRule="exact"/>
              <w:rPr>
                <w:rFonts w:ascii="宋体" w:hAnsi="宋体"/>
                <w:szCs w:val="21"/>
              </w:rPr>
            </w:pPr>
            <w:r>
              <w:rPr>
                <w:rFonts w:hint="eastAsia" w:ascii="宋体" w:hAnsi="宋体"/>
                <w:szCs w:val="21"/>
              </w:rPr>
              <w:t>中华人民共和国合同法、中华人民共和国劳动法、中华人民共和国安全消防法、中华人民共和国产品质量法等。</w:t>
            </w:r>
          </w:p>
          <w:p>
            <w:pPr>
              <w:widowControl/>
              <w:spacing w:line="400" w:lineRule="exact"/>
              <w:rPr>
                <w:rFonts w:ascii="宋体" w:hAnsi="宋体"/>
                <w:szCs w:val="21"/>
              </w:rPr>
            </w:pPr>
          </w:p>
          <w:p>
            <w:pPr>
              <w:widowControl/>
              <w:spacing w:line="400" w:lineRule="exact"/>
              <w:rPr>
                <w:rFonts w:ascii="宋体" w:hAnsi="宋体"/>
                <w:szCs w:val="21"/>
                <w:highlight w:val="yellow"/>
              </w:rPr>
            </w:pPr>
            <w:r>
              <w:rPr>
                <w:rFonts w:hint="eastAsia" w:ascii="宋体" w:hAnsi="宋体"/>
                <w:szCs w:val="21"/>
              </w:rPr>
              <w:t>医院陪护服务基本要求 GB/T 28917-2012、医疗陪护服务质量规范 DB36/T 945-2017、医院陪护人员服务规范 DB22/T 2197-2014等。</w:t>
            </w:r>
          </w:p>
          <w:p>
            <w:pPr>
              <w:widowControl/>
              <w:spacing w:line="400" w:lineRule="exact"/>
              <w:rPr>
                <w:rFonts w:ascii="宋体" w:hAnsi="宋体"/>
                <w:szCs w:val="21"/>
              </w:rPr>
            </w:pPr>
            <w:r>
              <w:rPr>
                <w:rFonts w:hint="eastAsia" w:ascii="宋体" w:hAnsi="宋体"/>
                <w:szCs w:val="21"/>
              </w:rPr>
              <w:t>无。</w:t>
            </w:r>
          </w:p>
        </w:tc>
        <w:tc>
          <w:tcPr>
            <w:tcW w:w="1741" w:type="dxa"/>
          </w:tcPr>
          <w:p>
            <w:pPr>
              <w:spacing w:line="440" w:lineRule="exact"/>
              <w:jc w:val="center"/>
              <w:rPr>
                <w:rFonts w:hint="default" w:ascii="宋体" w:hAnsi="宋体" w:eastAsia="宋体"/>
                <w:szCs w:val="21"/>
                <w:lang w:val="en-US" w:eastAsia="zh-CN"/>
              </w:rPr>
            </w:pPr>
            <w:r>
              <w:rPr>
                <w:rFonts w:hint="eastAsia" w:ascii="宋体" w:hAnsi="宋体"/>
                <w:szCs w:val="21"/>
                <w:lang w:val="en-US" w:eastAsia="zh-CN"/>
              </w:rPr>
              <w:t>Q7.5</w:t>
            </w: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tcPr>
          <w:p>
            <w:pPr>
              <w:spacing w:line="360" w:lineRule="auto"/>
              <w:rPr>
                <w:rFonts w:ascii="宋体" w:hAnsi="宋体"/>
                <w:szCs w:val="22"/>
              </w:rPr>
            </w:pPr>
            <w:r>
              <w:rPr>
                <w:rFonts w:hint="eastAsia" w:ascii="宋体" w:hAnsi="宋体"/>
                <w:szCs w:val="22"/>
              </w:rPr>
              <w:t>生产工艺</w:t>
            </w:r>
          </w:p>
          <w:p>
            <w:pPr>
              <w:spacing w:line="360" w:lineRule="auto"/>
              <w:rPr>
                <w:rFonts w:ascii="宋体" w:hAnsi="宋体"/>
                <w:szCs w:val="22"/>
              </w:rPr>
            </w:pPr>
          </w:p>
          <w:p>
            <w:pPr>
              <w:spacing w:line="360" w:lineRule="auto"/>
              <w:rPr>
                <w:rFonts w:hint="eastAsia" w:ascii="宋体" w:hAnsi="宋体"/>
                <w:szCs w:val="22"/>
              </w:rPr>
            </w:pPr>
          </w:p>
          <w:p>
            <w:pPr>
              <w:pStyle w:val="2"/>
            </w:pPr>
          </w:p>
          <w:p>
            <w:pPr>
              <w:pStyle w:val="2"/>
            </w:pPr>
          </w:p>
          <w:p>
            <w:pPr>
              <w:spacing w:line="360" w:lineRule="auto"/>
              <w:rPr>
                <w:rFonts w:ascii="宋体" w:hAnsi="宋体"/>
                <w:szCs w:val="22"/>
              </w:rPr>
            </w:pPr>
            <w:r>
              <w:rPr>
                <w:rFonts w:hint="eastAsia" w:ascii="宋体" w:hAnsi="宋体"/>
                <w:szCs w:val="22"/>
              </w:rPr>
              <w:t>不适用条款的确认</w:t>
            </w:r>
          </w:p>
          <w:p>
            <w:pPr>
              <w:spacing w:line="360" w:lineRule="auto"/>
              <w:rPr>
                <w:rFonts w:hint="eastAsia" w:ascii="宋体" w:hAnsi="宋体"/>
                <w:szCs w:val="22"/>
              </w:rPr>
            </w:pPr>
          </w:p>
          <w:p>
            <w:pPr>
              <w:pStyle w:val="2"/>
            </w:pPr>
          </w:p>
          <w:p>
            <w:pPr>
              <w:spacing w:line="360" w:lineRule="auto"/>
              <w:rPr>
                <w:rFonts w:hint="eastAsia" w:ascii="宋体" w:hAnsi="宋体"/>
                <w:szCs w:val="22"/>
              </w:rPr>
            </w:pPr>
          </w:p>
          <w:p>
            <w:pPr>
              <w:spacing w:line="360" w:lineRule="auto"/>
              <w:rPr>
                <w:rFonts w:ascii="宋体" w:hAnsi="宋体"/>
                <w:szCs w:val="22"/>
              </w:rPr>
            </w:pPr>
            <w:r>
              <w:rPr>
                <w:rFonts w:hint="eastAsia" w:ascii="宋体" w:hAnsi="宋体"/>
                <w:szCs w:val="22"/>
              </w:rPr>
              <w:t>外包的识别</w:t>
            </w:r>
          </w:p>
          <w:p>
            <w:pPr>
              <w:spacing w:line="360" w:lineRule="auto"/>
              <w:rPr>
                <w:rFonts w:ascii="宋体" w:hAnsi="宋体"/>
                <w:szCs w:val="22"/>
              </w:rPr>
            </w:pPr>
            <w:r>
              <w:rPr>
                <w:rFonts w:hint="eastAsia" w:ascii="宋体" w:hAnsi="宋体"/>
                <w:szCs w:val="22"/>
              </w:rPr>
              <w:t>质量目标（QMS）</w:t>
            </w:r>
          </w:p>
        </w:tc>
        <w:tc>
          <w:tcPr>
            <w:tcW w:w="9261" w:type="dxa"/>
          </w:tcPr>
          <w:p>
            <w:pPr>
              <w:spacing w:line="360" w:lineRule="auto"/>
              <w:rPr>
                <w:rFonts w:ascii="宋体" w:hAnsi="宋体"/>
                <w:szCs w:val="22"/>
              </w:rPr>
            </w:pPr>
            <w:r>
              <w:rPr>
                <w:rFonts w:hint="eastAsia" w:ascii="宋体" w:hAnsi="宋体"/>
                <w:szCs w:val="22"/>
                <w:lang w:eastAsia="zh-CN"/>
              </w:rPr>
              <w:t>病人陪护服务（不含诊疗）服务流程</w:t>
            </w:r>
            <w:r>
              <w:rPr>
                <w:rFonts w:hint="eastAsia" w:ascii="宋体" w:hAnsi="宋体"/>
                <w:szCs w:val="22"/>
              </w:rPr>
              <w:t>：</w:t>
            </w:r>
          </w:p>
          <w:p>
            <w:pPr>
              <w:spacing w:line="360" w:lineRule="auto"/>
              <w:rPr>
                <w:rFonts w:ascii="宋体" w:hAnsi="宋体"/>
                <w:szCs w:val="22"/>
              </w:rPr>
            </w:pPr>
            <w:r>
              <w:rPr>
                <w:rFonts w:hint="eastAsia" w:ascii="宋体" w:hAnsi="宋体"/>
                <w:b w:val="0"/>
                <w:bCs w:val="0"/>
                <w:kern w:val="2"/>
                <w:sz w:val="21"/>
                <w:szCs w:val="21"/>
              </w:rPr>
              <w:t>客户需求→协议签订→病人护理→服务完成→满意度调查</w:t>
            </w:r>
            <w:r>
              <w:rPr>
                <w:rFonts w:hint="eastAsia" w:ascii="宋体" w:hAnsi="宋体"/>
                <w:szCs w:val="22"/>
              </w:rPr>
              <w:t>。</w:t>
            </w:r>
          </w:p>
          <w:p>
            <w:pPr>
              <w:pStyle w:val="2"/>
            </w:pPr>
          </w:p>
          <w:p>
            <w:pPr>
              <w:spacing w:line="360" w:lineRule="auto"/>
              <w:rPr>
                <w:rFonts w:ascii="宋体" w:hAnsi="宋体"/>
                <w:szCs w:val="22"/>
              </w:rPr>
            </w:pPr>
            <w:r>
              <w:rPr>
                <w:rFonts w:hint="eastAsia" w:ascii="宋体" w:hAnsi="宋体"/>
                <w:color w:val="000000" w:themeColor="text1"/>
                <w:szCs w:val="21"/>
              </w:rPr>
              <w:t>关键过程：服务过程。特殊过程：服务过程</w:t>
            </w:r>
            <w:r>
              <w:rPr>
                <w:rFonts w:hint="eastAsia" w:ascii="宋体" w:hAnsi="宋体"/>
                <w:szCs w:val="22"/>
              </w:rPr>
              <w:t>。</w:t>
            </w:r>
          </w:p>
          <w:p>
            <w:pPr>
              <w:spacing w:line="360" w:lineRule="auto"/>
              <w:rPr>
                <w:rFonts w:ascii="宋体" w:hAnsi="宋体"/>
                <w:szCs w:val="22"/>
              </w:rPr>
            </w:pPr>
          </w:p>
          <w:p>
            <w:pPr>
              <w:spacing w:line="360" w:lineRule="auto"/>
              <w:rPr>
                <w:rFonts w:ascii="宋体" w:hAnsi="宋体"/>
                <w:szCs w:val="21"/>
              </w:rPr>
            </w:pPr>
            <w:r>
              <w:rPr>
                <w:rFonts w:hint="eastAsia" w:ascii="宋体" w:hAnsi="宋体"/>
                <w:szCs w:val="22"/>
              </w:rPr>
              <w:t>8.3条款，理由：</w:t>
            </w:r>
            <w:r>
              <w:rPr>
                <w:rFonts w:hint="eastAsia" w:ascii="宋体" w:hAnsi="宋体" w:cs="宋体"/>
                <w:bCs/>
                <w:sz w:val="21"/>
                <w:szCs w:val="21"/>
              </w:rPr>
              <w:t>根据本组织服务特点，由于病人陪护服务（不含诊疗）均按照公司的规章制度和客户的需求实施服务，服务方式基本固定，不涉及设计和开发，故8.3不适用，不适用不影响公司提供满足顾客要求和适用法律法规要求的服务的能力或责任</w:t>
            </w:r>
            <w:r>
              <w:rPr>
                <w:rFonts w:hint="eastAsia" w:ascii="宋体" w:hAnsi="宋体"/>
                <w:szCs w:val="21"/>
              </w:rPr>
              <w:t>。</w:t>
            </w:r>
          </w:p>
          <w:p>
            <w:pPr>
              <w:spacing w:line="360" w:lineRule="auto"/>
              <w:rPr>
                <w:rFonts w:ascii="宋体" w:hAnsi="宋体"/>
                <w:szCs w:val="22"/>
              </w:rPr>
            </w:pPr>
            <w:r>
              <w:rPr>
                <w:rFonts w:hint="eastAsia" w:ascii="宋体" w:hAnsi="宋体"/>
                <w:szCs w:val="22"/>
              </w:rPr>
              <w:t>无</w:t>
            </w:r>
          </w:p>
          <w:p>
            <w:pPr>
              <w:pStyle w:val="7"/>
              <w:spacing w:before="0" w:beforeAutospacing="0" w:after="0" w:afterAutospacing="0" w:line="500" w:lineRule="exact"/>
              <w:ind w:firstLine="500" w:firstLineChars="200"/>
              <w:rPr>
                <w:rFonts w:asciiTheme="minorEastAsia" w:hAnsiTheme="minorEastAsia" w:eastAsiaTheme="minorEastAsia" w:cstheme="minorEastAsia"/>
                <w:bCs/>
                <w:spacing w:val="20"/>
                <w:sz w:val="21"/>
                <w:szCs w:val="21"/>
              </w:rPr>
            </w:pPr>
            <w:r>
              <w:rPr>
                <w:rFonts w:hint="eastAsia" w:asciiTheme="minorEastAsia" w:hAnsiTheme="minorEastAsia" w:eastAsiaTheme="minorEastAsia" w:cstheme="minorEastAsia"/>
                <w:bCs/>
                <w:spacing w:val="20"/>
                <w:sz w:val="21"/>
                <w:szCs w:val="21"/>
              </w:rPr>
              <w:t>1、服务合格率≥96%；</w:t>
            </w:r>
          </w:p>
          <w:p>
            <w:pPr>
              <w:pStyle w:val="7"/>
              <w:spacing w:before="0" w:beforeAutospacing="0" w:after="0" w:afterAutospacing="0" w:line="500" w:lineRule="exact"/>
              <w:ind w:firstLine="500" w:firstLineChars="200"/>
              <w:rPr>
                <w:rFonts w:asciiTheme="minorEastAsia" w:hAnsiTheme="minorEastAsia" w:eastAsiaTheme="minorEastAsia" w:cstheme="minorEastAsia"/>
                <w:bCs/>
                <w:spacing w:val="20"/>
                <w:sz w:val="21"/>
                <w:szCs w:val="21"/>
              </w:rPr>
            </w:pPr>
            <w:r>
              <w:rPr>
                <w:rFonts w:hint="eastAsia" w:asciiTheme="minorEastAsia" w:hAnsiTheme="minorEastAsia" w:eastAsiaTheme="minorEastAsia" w:cstheme="minorEastAsia"/>
                <w:bCs/>
                <w:spacing w:val="20"/>
                <w:sz w:val="21"/>
                <w:szCs w:val="21"/>
              </w:rPr>
              <w:t>2、顾客满意率≥90%；</w:t>
            </w:r>
          </w:p>
          <w:p>
            <w:pPr>
              <w:pStyle w:val="7"/>
              <w:spacing w:before="0" w:beforeAutospacing="0" w:after="0" w:afterAutospacing="0" w:line="500" w:lineRule="exact"/>
              <w:ind w:firstLine="500" w:firstLineChars="200"/>
              <w:rPr>
                <w:szCs w:val="22"/>
              </w:rPr>
            </w:pPr>
            <w:r>
              <w:rPr>
                <w:rFonts w:hint="eastAsia" w:asciiTheme="minorEastAsia" w:hAnsiTheme="minorEastAsia" w:eastAsiaTheme="minorEastAsia" w:cstheme="minorEastAsia"/>
                <w:bCs/>
                <w:spacing w:val="20"/>
                <w:sz w:val="21"/>
                <w:szCs w:val="21"/>
              </w:rPr>
              <w:t>3、安全质量事故为0。</w:t>
            </w:r>
          </w:p>
        </w:tc>
        <w:tc>
          <w:tcPr>
            <w:tcW w:w="1741" w:type="dxa"/>
          </w:tcPr>
          <w:p>
            <w:pPr>
              <w:spacing w:line="440" w:lineRule="exact"/>
              <w:jc w:val="center"/>
              <w:rPr>
                <w:rFonts w:hint="default" w:ascii="宋体" w:hAnsi="宋体" w:eastAsia="宋体"/>
                <w:szCs w:val="21"/>
                <w:lang w:val="en-US" w:eastAsia="zh-CN"/>
              </w:rPr>
            </w:pPr>
            <w:r>
              <w:rPr>
                <w:rFonts w:hint="eastAsia" w:ascii="宋体" w:hAnsi="宋体"/>
                <w:szCs w:val="21"/>
                <w:lang w:val="en-US" w:eastAsia="zh-CN"/>
              </w:rPr>
              <w:t>Q6.2/8.3/8.4/8.5</w:t>
            </w: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tcPr>
          <w:p>
            <w:pPr>
              <w:rPr>
                <w:color w:val="000000"/>
                <w:szCs w:val="21"/>
              </w:rPr>
            </w:pPr>
            <w:r>
              <w:rPr>
                <w:rFonts w:hint="eastAsia"/>
                <w:color w:val="000000"/>
                <w:szCs w:val="21"/>
              </w:rPr>
              <w:t>设计开发产品或项目名称</w:t>
            </w:r>
          </w:p>
          <w:p>
            <w:pPr>
              <w:rPr>
                <w:color w:val="000000"/>
                <w:szCs w:val="21"/>
              </w:rPr>
            </w:pPr>
            <w:r>
              <w:rPr>
                <w:rFonts w:hint="eastAsia"/>
                <w:color w:val="000000"/>
                <w:szCs w:val="21"/>
              </w:rPr>
              <w:t>主要原材料</w:t>
            </w:r>
          </w:p>
        </w:tc>
        <w:tc>
          <w:tcPr>
            <w:tcW w:w="9261" w:type="dxa"/>
          </w:tcPr>
          <w:p>
            <w:pPr>
              <w:rPr>
                <w:color w:val="000000"/>
                <w:szCs w:val="21"/>
              </w:rPr>
            </w:pPr>
            <w:r>
              <w:rPr>
                <w:rFonts w:hint="eastAsia"/>
                <w:color w:val="000000"/>
                <w:szCs w:val="21"/>
              </w:rPr>
              <w:t>无</w:t>
            </w:r>
          </w:p>
          <w:p>
            <w:pPr>
              <w:rPr>
                <w:color w:val="000000"/>
                <w:szCs w:val="21"/>
              </w:rPr>
            </w:pPr>
          </w:p>
        </w:tc>
        <w:tc>
          <w:tcPr>
            <w:tcW w:w="1741" w:type="dxa"/>
          </w:tcPr>
          <w:p>
            <w:pPr>
              <w:spacing w:line="440" w:lineRule="exact"/>
              <w:jc w:val="center"/>
              <w:rPr>
                <w:rFonts w:ascii="宋体" w:hAnsi="宋体"/>
                <w:szCs w:val="21"/>
              </w:rPr>
            </w:pP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tcPr>
          <w:p>
            <w:pPr>
              <w:rPr>
                <w:rFonts w:ascii="宋体" w:hAnsi="宋体"/>
                <w:szCs w:val="21"/>
              </w:rPr>
            </w:pPr>
            <w:r>
              <w:rPr>
                <w:rFonts w:hint="eastAsia" w:ascii="宋体" w:hAnsi="宋体"/>
                <w:szCs w:val="21"/>
              </w:rPr>
              <w:t>员工人数</w:t>
            </w:r>
          </w:p>
          <w:p>
            <w:pPr>
              <w:rPr>
                <w:rFonts w:ascii="宋体" w:hAnsi="宋体"/>
                <w:szCs w:val="21"/>
              </w:rPr>
            </w:pPr>
            <w:r>
              <w:rPr>
                <w:rFonts w:hint="eastAsia" w:ascii="宋体" w:hAnsi="宋体"/>
                <w:szCs w:val="21"/>
              </w:rPr>
              <w:t>关键岗位人员</w:t>
            </w:r>
          </w:p>
          <w:p>
            <w:pPr>
              <w:rPr>
                <w:rFonts w:ascii="宋体" w:hAnsi="宋体"/>
                <w:szCs w:val="21"/>
              </w:rPr>
            </w:pPr>
            <w:r>
              <w:rPr>
                <w:rFonts w:hint="eastAsia" w:ascii="宋体" w:hAnsi="宋体"/>
                <w:szCs w:val="21"/>
              </w:rPr>
              <w:t>特殊工种人员</w:t>
            </w:r>
          </w:p>
        </w:tc>
        <w:tc>
          <w:tcPr>
            <w:tcW w:w="9261" w:type="dxa"/>
          </w:tcPr>
          <w:p>
            <w:pPr>
              <w:rPr>
                <w:rFonts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人</w:t>
            </w:r>
          </w:p>
          <w:p>
            <w:pPr>
              <w:rPr>
                <w:rFonts w:hint="eastAsia" w:ascii="宋体" w:hAnsi="宋体"/>
                <w:szCs w:val="21"/>
              </w:rPr>
            </w:pPr>
            <w:r>
              <w:rPr>
                <w:rFonts w:hint="eastAsia" w:ascii="宋体" w:hAnsi="宋体"/>
                <w:szCs w:val="21"/>
              </w:rPr>
              <w:t>育婴师、护工</w:t>
            </w:r>
          </w:p>
          <w:p>
            <w:pPr>
              <w:rPr>
                <w:rFonts w:hint="eastAsia" w:ascii="宋体" w:hAnsi="宋体" w:eastAsia="宋体"/>
                <w:szCs w:val="21"/>
                <w:lang w:eastAsia="zh-CN"/>
              </w:rPr>
            </w:pPr>
            <w:r>
              <w:rPr>
                <w:rFonts w:hint="eastAsia" w:ascii="宋体" w:hAnsi="宋体"/>
                <w:szCs w:val="21"/>
                <w:lang w:eastAsia="zh-CN"/>
              </w:rPr>
              <w:t>无</w:t>
            </w:r>
          </w:p>
        </w:tc>
        <w:tc>
          <w:tcPr>
            <w:tcW w:w="1741" w:type="dxa"/>
          </w:tcPr>
          <w:p>
            <w:pPr>
              <w:spacing w:line="440" w:lineRule="exact"/>
              <w:jc w:val="center"/>
              <w:rPr>
                <w:rFonts w:hint="default" w:ascii="宋体" w:hAnsi="宋体" w:eastAsia="宋体"/>
                <w:szCs w:val="21"/>
                <w:lang w:val="en-US" w:eastAsia="zh-CN"/>
              </w:rPr>
            </w:pPr>
            <w:r>
              <w:rPr>
                <w:rFonts w:hint="eastAsia" w:ascii="宋体" w:hAnsi="宋体"/>
                <w:szCs w:val="21"/>
                <w:lang w:val="en-US" w:eastAsia="zh-CN"/>
              </w:rPr>
              <w:t>Q7.2</w:t>
            </w: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tcPr>
          <w:p>
            <w:pPr>
              <w:spacing w:line="400" w:lineRule="exact"/>
              <w:rPr>
                <w:rFonts w:ascii="宋体" w:hAnsi="宋体" w:cs="宋体"/>
                <w:szCs w:val="21"/>
              </w:rPr>
            </w:pPr>
            <w:r>
              <w:rPr>
                <w:rFonts w:hint="eastAsia" w:ascii="宋体" w:hAnsi="宋体" w:cs="宋体"/>
                <w:szCs w:val="21"/>
              </w:rPr>
              <w:t>主要生产设备</w:t>
            </w:r>
          </w:p>
          <w:p>
            <w:pPr>
              <w:spacing w:line="400" w:lineRule="exact"/>
              <w:rPr>
                <w:rFonts w:ascii="宋体" w:hAnsi="宋体" w:cs="宋体"/>
                <w:szCs w:val="21"/>
              </w:rPr>
            </w:pPr>
            <w:r>
              <w:rPr>
                <w:rFonts w:hint="eastAsia" w:ascii="宋体" w:hAnsi="宋体" w:cs="宋体"/>
                <w:szCs w:val="21"/>
              </w:rPr>
              <w:t>特种设备</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主要检测设备及设备的检定/校准（QMS）</w:t>
            </w:r>
          </w:p>
        </w:tc>
        <w:tc>
          <w:tcPr>
            <w:tcW w:w="9261" w:type="dxa"/>
          </w:tcPr>
          <w:p>
            <w:pPr>
              <w:spacing w:line="400" w:lineRule="exact"/>
              <w:rPr>
                <w:rFonts w:ascii="宋体" w:hAnsi="宋体"/>
                <w:szCs w:val="21"/>
              </w:rPr>
            </w:pPr>
            <w:r>
              <w:rPr>
                <w:rFonts w:hint="eastAsia" w:ascii="宋体" w:hAnsi="宋体"/>
                <w:szCs w:val="21"/>
              </w:rPr>
              <w:t>电脑打印机等办公设备等。可以满足</w:t>
            </w:r>
            <w:r>
              <w:rPr>
                <w:rFonts w:hint="eastAsia" w:ascii="宋体" w:hAnsi="宋体"/>
                <w:szCs w:val="21"/>
                <w:lang w:eastAsia="zh-CN"/>
              </w:rPr>
              <w:t>病人陪护服务（不含诊疗）</w:t>
            </w:r>
            <w:r>
              <w:rPr>
                <w:rFonts w:hint="eastAsia" w:ascii="宋体" w:hAnsi="宋体"/>
                <w:szCs w:val="21"/>
              </w:rPr>
              <w:t>需要。</w:t>
            </w:r>
          </w:p>
          <w:p>
            <w:pPr>
              <w:pStyle w:val="2"/>
              <w:rPr>
                <w:rFonts w:hint="eastAsia"/>
                <w:szCs w:val="21"/>
                <w:lang w:eastAsia="zh-CN"/>
              </w:rPr>
            </w:pPr>
            <w:r>
              <w:rPr>
                <w:rFonts w:hint="eastAsia"/>
                <w:szCs w:val="21"/>
                <w:lang w:eastAsia="zh-CN"/>
              </w:rPr>
              <w:t>无</w:t>
            </w:r>
          </w:p>
          <w:p>
            <w:pPr>
              <w:pStyle w:val="2"/>
              <w:rPr>
                <w:rFonts w:hint="eastAsia"/>
                <w:szCs w:val="21"/>
                <w:lang w:eastAsia="zh-CN"/>
              </w:rPr>
            </w:pPr>
          </w:p>
          <w:p>
            <w:pPr>
              <w:spacing w:line="400" w:lineRule="exact"/>
              <w:rPr>
                <w:rFonts w:hint="eastAsia" w:ascii="宋体" w:hAnsi="宋体"/>
                <w:szCs w:val="21"/>
                <w:lang w:eastAsia="zh-CN"/>
              </w:rPr>
            </w:pPr>
          </w:p>
          <w:p>
            <w:pPr>
              <w:spacing w:line="400" w:lineRule="exact"/>
              <w:rPr>
                <w:rFonts w:ascii="宋体" w:hAnsi="宋体" w:cs="宋体"/>
                <w:color w:val="FF0000"/>
                <w:szCs w:val="21"/>
              </w:rPr>
            </w:pPr>
            <w:r>
              <w:rPr>
                <w:rFonts w:hint="eastAsia" w:ascii="宋体" w:hAnsi="宋体"/>
                <w:szCs w:val="21"/>
                <w:lang w:eastAsia="zh-CN"/>
              </w:rPr>
              <w:t>无</w:t>
            </w:r>
            <w:r>
              <w:rPr>
                <w:rFonts w:hint="eastAsia" w:ascii="宋体" w:hAnsi="宋体"/>
                <w:szCs w:val="21"/>
              </w:rPr>
              <w:t>。</w:t>
            </w:r>
          </w:p>
        </w:tc>
        <w:tc>
          <w:tcPr>
            <w:tcW w:w="1741" w:type="dxa"/>
          </w:tcPr>
          <w:p>
            <w:pPr>
              <w:spacing w:line="440" w:lineRule="exact"/>
              <w:ind w:firstLine="420" w:firstLineChars="200"/>
              <w:rPr>
                <w:rFonts w:hint="default" w:ascii="宋体" w:hAnsi="宋体"/>
                <w:szCs w:val="21"/>
                <w:lang w:val="en-US"/>
              </w:rPr>
            </w:pPr>
            <w:r>
              <w:rPr>
                <w:rFonts w:hint="eastAsia" w:ascii="宋体" w:hAnsi="宋体"/>
                <w:szCs w:val="21"/>
                <w:lang w:val="en-US" w:eastAsia="zh-CN"/>
              </w:rPr>
              <w:t>Q7.1</w:t>
            </w: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tcPr>
          <w:p>
            <w:pPr>
              <w:spacing w:line="400" w:lineRule="exact"/>
              <w:rPr>
                <w:szCs w:val="21"/>
              </w:rPr>
            </w:pPr>
            <w:r>
              <w:rPr>
                <w:rFonts w:hint="eastAsia"/>
                <w:szCs w:val="21"/>
              </w:rPr>
              <w:t>顾客及相关方投诉</w:t>
            </w:r>
          </w:p>
        </w:tc>
        <w:tc>
          <w:tcPr>
            <w:tcW w:w="9261" w:type="dxa"/>
          </w:tcPr>
          <w:p>
            <w:pPr>
              <w:spacing w:line="400" w:lineRule="exact"/>
              <w:rPr>
                <w:szCs w:val="21"/>
              </w:rPr>
            </w:pPr>
            <w:r>
              <w:rPr>
                <w:rFonts w:hint="eastAsia"/>
                <w:szCs w:val="21"/>
              </w:rPr>
              <w:t>暂无</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687" w:type="dxa"/>
          </w:tcPr>
          <w:p>
            <w:pPr>
              <w:spacing w:line="400" w:lineRule="exact"/>
              <w:rPr>
                <w:szCs w:val="21"/>
              </w:rPr>
            </w:pPr>
            <w:r>
              <w:rPr>
                <w:rFonts w:hint="eastAsia"/>
                <w:szCs w:val="21"/>
              </w:rPr>
              <w:t>方针及目标、指标及方案</w:t>
            </w:r>
          </w:p>
        </w:tc>
        <w:tc>
          <w:tcPr>
            <w:tcW w:w="9261" w:type="dxa"/>
          </w:tcPr>
          <w:p>
            <w:pPr>
              <w:spacing w:line="400" w:lineRule="exact"/>
              <w:rPr>
                <w:szCs w:val="21"/>
              </w:rPr>
            </w:pPr>
            <w:r>
              <w:rPr>
                <w:rFonts w:hint="eastAsia"/>
                <w:szCs w:val="21"/>
              </w:rPr>
              <w:t>方针：“</w:t>
            </w:r>
            <w:r>
              <w:rPr>
                <w:rFonts w:hint="eastAsia"/>
                <w:szCs w:val="21"/>
                <w:lang w:eastAsia="zh-CN"/>
              </w:rPr>
              <w:t>诚恳务实，创新求进；用一流的服务回报社会</w:t>
            </w:r>
            <w:r>
              <w:rPr>
                <w:rFonts w:hint="eastAsia" w:ascii="宋体" w:hAnsi="宋体"/>
                <w:bCs/>
                <w:color w:val="000000"/>
                <w:szCs w:val="21"/>
              </w:rPr>
              <w:t>”。</w:t>
            </w:r>
          </w:p>
        </w:tc>
        <w:tc>
          <w:tcPr>
            <w:tcW w:w="1741" w:type="dxa"/>
          </w:tcPr>
          <w:p>
            <w:pPr>
              <w:spacing w:line="440" w:lineRule="exact"/>
              <w:jc w:val="center"/>
              <w:rPr>
                <w:rFonts w:hint="default" w:ascii="宋体" w:hAnsi="宋体"/>
                <w:szCs w:val="21"/>
                <w:lang w:val="en-US"/>
              </w:rPr>
            </w:pPr>
            <w:r>
              <w:rPr>
                <w:rFonts w:hint="eastAsia" w:ascii="宋体" w:hAnsi="宋体"/>
                <w:szCs w:val="21"/>
                <w:lang w:val="en-US" w:eastAsia="zh-CN"/>
              </w:rPr>
              <w:t>Q5.2</w:t>
            </w: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tcPr>
          <w:p>
            <w:pPr>
              <w:spacing w:line="400" w:lineRule="exact"/>
              <w:rPr>
                <w:szCs w:val="21"/>
              </w:rPr>
            </w:pPr>
            <w:r>
              <w:rPr>
                <w:rFonts w:hint="eastAsia"/>
                <w:szCs w:val="21"/>
              </w:rPr>
              <w:t>内部审核：</w:t>
            </w: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审核组</w:t>
            </w:r>
          </w:p>
          <w:p>
            <w:pPr>
              <w:spacing w:line="400" w:lineRule="exact"/>
              <w:rPr>
                <w:szCs w:val="21"/>
              </w:rPr>
            </w:pPr>
          </w:p>
          <w:p>
            <w:pPr>
              <w:spacing w:line="400" w:lineRule="exact"/>
              <w:rPr>
                <w:szCs w:val="21"/>
              </w:rPr>
            </w:pPr>
            <w:r>
              <w:rPr>
                <w:rFonts w:hint="eastAsia"/>
                <w:szCs w:val="21"/>
              </w:rPr>
              <w:t>不符合及整改</w:t>
            </w:r>
          </w:p>
          <w:p>
            <w:pPr>
              <w:spacing w:line="400" w:lineRule="exact"/>
              <w:rPr>
                <w:szCs w:val="21"/>
              </w:rPr>
            </w:pPr>
          </w:p>
        </w:tc>
        <w:tc>
          <w:tcPr>
            <w:tcW w:w="9261" w:type="dxa"/>
          </w:tcPr>
          <w:p>
            <w:pPr>
              <w:spacing w:line="400" w:lineRule="exact"/>
              <w:ind w:firstLine="210" w:firstLineChars="100"/>
              <w:rPr>
                <w:szCs w:val="21"/>
              </w:rPr>
            </w:pPr>
            <w:r>
              <w:rPr>
                <w:rFonts w:hint="eastAsia"/>
                <w:szCs w:val="21"/>
              </w:rPr>
              <w:t>建立有《</w:t>
            </w:r>
            <w:r>
              <w:rPr>
                <w:rFonts w:hint="eastAsia"/>
                <w:szCs w:val="21"/>
                <w:lang w:eastAsia="zh-CN"/>
              </w:rPr>
              <w:t>内审控制程序</w:t>
            </w:r>
            <w:r>
              <w:rPr>
                <w:rFonts w:hint="eastAsia"/>
                <w:szCs w:val="21"/>
              </w:rPr>
              <w:t>》</w:t>
            </w:r>
          </w:p>
          <w:p>
            <w:pPr>
              <w:spacing w:line="400" w:lineRule="exact"/>
              <w:ind w:firstLine="210" w:firstLineChars="100"/>
              <w:rPr>
                <w:szCs w:val="21"/>
              </w:rPr>
            </w:pPr>
            <w:r>
              <w:rPr>
                <w:rFonts w:hint="eastAsia"/>
                <w:szCs w:val="21"/>
              </w:rPr>
              <w:t xml:space="preserve">见有《内部审核计划表》 </w:t>
            </w:r>
          </w:p>
          <w:p>
            <w:pPr>
              <w:spacing w:line="400" w:lineRule="exact"/>
              <w:ind w:firstLine="210" w:firstLineChars="100"/>
              <w:rPr>
                <w:szCs w:val="21"/>
              </w:rPr>
            </w:pPr>
            <w:r>
              <w:rPr>
                <w:rFonts w:hint="eastAsia"/>
                <w:szCs w:val="21"/>
              </w:rPr>
              <w:t>内审时间：</w:t>
            </w:r>
            <w:r>
              <w:rPr>
                <w:rFonts w:hint="eastAsia"/>
                <w:szCs w:val="21"/>
                <w:lang w:eastAsia="zh-CN"/>
              </w:rPr>
              <w:t>2021年7月10日</w:t>
            </w:r>
            <w:r>
              <w:rPr>
                <w:rFonts w:hint="eastAsia"/>
                <w:szCs w:val="21"/>
              </w:rPr>
              <w:t xml:space="preserve">       </w:t>
            </w:r>
          </w:p>
          <w:p>
            <w:pPr>
              <w:spacing w:line="400" w:lineRule="exact"/>
              <w:ind w:firstLine="210" w:firstLineChars="100"/>
              <w:rPr>
                <w:szCs w:val="21"/>
              </w:rPr>
            </w:pPr>
            <w:r>
              <w:rPr>
                <w:rFonts w:hint="eastAsia"/>
                <w:szCs w:val="21"/>
              </w:rPr>
              <w:t>内审组：</w:t>
            </w:r>
            <w:r>
              <w:rPr>
                <w:rFonts w:hint="eastAsia"/>
                <w:szCs w:val="21"/>
                <w:lang w:eastAsia="zh-CN"/>
              </w:rPr>
              <w:t>蒋清华</w:t>
            </w:r>
            <w:r>
              <w:rPr>
                <w:rFonts w:hint="eastAsia"/>
                <w:szCs w:val="21"/>
              </w:rPr>
              <w:t>（组长）、</w:t>
            </w:r>
            <w:r>
              <w:rPr>
                <w:rFonts w:hint="eastAsia"/>
                <w:szCs w:val="21"/>
                <w:lang w:eastAsia="zh-CN"/>
              </w:rPr>
              <w:t>蒋慧</w:t>
            </w:r>
            <w:r>
              <w:rPr>
                <w:rFonts w:hint="eastAsia"/>
                <w:szCs w:val="21"/>
              </w:rPr>
              <w:t xml:space="preserve">（组员）  </w:t>
            </w:r>
          </w:p>
          <w:p>
            <w:pPr>
              <w:spacing w:line="400" w:lineRule="exact"/>
              <w:ind w:firstLine="210" w:firstLineChars="100"/>
              <w:rPr>
                <w:szCs w:val="21"/>
              </w:rPr>
            </w:pPr>
            <w:r>
              <w:rPr>
                <w:rFonts w:hint="eastAsia"/>
                <w:szCs w:val="21"/>
              </w:rPr>
              <w:t>见有：《内审不符合项报告》1份，涉及</w:t>
            </w:r>
            <w:r>
              <w:rPr>
                <w:rFonts w:hint="eastAsia"/>
                <w:szCs w:val="21"/>
                <w:lang w:eastAsia="zh-CN"/>
              </w:rPr>
              <w:t>业务部</w:t>
            </w:r>
            <w:r>
              <w:rPr>
                <w:rFonts w:hint="eastAsia"/>
                <w:szCs w:val="21"/>
                <w:lang w:val="en-US" w:eastAsia="zh-CN"/>
              </w:rPr>
              <w:t>Q</w:t>
            </w:r>
            <w:r>
              <w:rPr>
                <w:rFonts w:hint="eastAsia"/>
                <w:szCs w:val="21"/>
              </w:rPr>
              <w:t>8.2</w:t>
            </w:r>
            <w:r>
              <w:rPr>
                <w:rFonts w:hint="eastAsia"/>
                <w:szCs w:val="21"/>
                <w:lang w:val="en-US" w:eastAsia="zh-CN"/>
              </w:rPr>
              <w:t>.3</w:t>
            </w:r>
            <w:r>
              <w:rPr>
                <w:rFonts w:hint="eastAsia"/>
                <w:szCs w:val="21"/>
              </w:rPr>
              <w:t>条款审核时发现，</w:t>
            </w:r>
            <w:bookmarkStart w:id="0" w:name="_GoBack"/>
            <w:bookmarkEnd w:id="0"/>
            <w:r>
              <w:rPr>
                <w:rFonts w:hint="eastAsia"/>
                <w:szCs w:val="21"/>
              </w:rPr>
              <w:t>公司有一份合同，没有保留进行合同评审的记录</w:t>
            </w:r>
            <w:r>
              <w:rPr>
                <w:rFonts w:hint="eastAsia"/>
                <w:szCs w:val="21"/>
                <w:lang w:eastAsia="zh-CN"/>
              </w:rPr>
              <w:t>。</w:t>
            </w:r>
            <w:r>
              <w:rPr>
                <w:rFonts w:hint="eastAsia"/>
                <w:szCs w:val="21"/>
              </w:rPr>
              <w:t>针对该不符合项，已及时采取纠正措施后，经内审员验证关闭。查见《内部审核报告》，有审核结论：公司的体系运行符合自身的质量管理体系及标准要求且得到有效的实施和保持。</w:t>
            </w:r>
          </w:p>
        </w:tc>
        <w:tc>
          <w:tcPr>
            <w:tcW w:w="1741" w:type="dxa"/>
          </w:tcPr>
          <w:p>
            <w:pPr>
              <w:spacing w:line="440" w:lineRule="exact"/>
              <w:jc w:val="center"/>
              <w:rPr>
                <w:rFonts w:ascii="宋体" w:hAnsi="宋体"/>
                <w:szCs w:val="21"/>
              </w:rPr>
            </w:pPr>
            <w:r>
              <w:rPr>
                <w:rFonts w:hint="eastAsia" w:ascii="宋体" w:hAnsi="宋体"/>
                <w:szCs w:val="21"/>
                <w:lang w:val="en-US" w:eastAsia="zh-CN"/>
              </w:rPr>
              <w:t>Q9.2</w:t>
            </w: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3687" w:type="dxa"/>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tc>
        <w:tc>
          <w:tcPr>
            <w:tcW w:w="9261" w:type="dxa"/>
          </w:tcPr>
          <w:p>
            <w:pPr>
              <w:adjustRightInd w:val="0"/>
              <w:spacing w:line="400" w:lineRule="exact"/>
              <w:textAlignment w:val="baseline"/>
              <w:rPr>
                <w:rFonts w:ascii="宋体" w:hAnsi="宋体"/>
                <w:kern w:val="0"/>
                <w:szCs w:val="21"/>
              </w:rPr>
            </w:pPr>
            <w:r>
              <w:rPr>
                <w:rFonts w:hint="eastAsia" w:ascii="宋体" w:hAnsi="宋体"/>
                <w:kern w:val="0"/>
                <w:szCs w:val="21"/>
              </w:rPr>
              <w:t>查见《管理评审计划》、《管理评审报告》等</w:t>
            </w:r>
          </w:p>
          <w:p>
            <w:pPr>
              <w:adjustRightInd w:val="0"/>
              <w:spacing w:line="400" w:lineRule="exact"/>
              <w:textAlignment w:val="baseline"/>
              <w:rPr>
                <w:szCs w:val="21"/>
              </w:rPr>
            </w:pPr>
            <w:r>
              <w:rPr>
                <w:rFonts w:hint="eastAsia" w:ascii="宋体" w:hAnsi="宋体"/>
                <w:kern w:val="0"/>
                <w:szCs w:val="21"/>
              </w:rPr>
              <w:t>管理评</w:t>
            </w:r>
            <w:r>
              <w:rPr>
                <w:rFonts w:hint="eastAsia"/>
                <w:szCs w:val="21"/>
              </w:rPr>
              <w:t>审于2021年</w:t>
            </w:r>
            <w:r>
              <w:rPr>
                <w:rFonts w:hint="eastAsia"/>
                <w:szCs w:val="21"/>
                <w:lang w:val="en-US" w:eastAsia="zh-CN"/>
              </w:rPr>
              <w:t>7</w:t>
            </w:r>
            <w:r>
              <w:rPr>
                <w:rFonts w:hint="eastAsia"/>
                <w:szCs w:val="21"/>
              </w:rPr>
              <w:t>月</w:t>
            </w:r>
            <w:r>
              <w:rPr>
                <w:rFonts w:hint="eastAsia"/>
                <w:szCs w:val="21"/>
                <w:lang w:val="en-US" w:eastAsia="zh-CN"/>
              </w:rPr>
              <w:t>26</w:t>
            </w:r>
            <w:r>
              <w:rPr>
                <w:rFonts w:hint="eastAsia"/>
                <w:szCs w:val="21"/>
              </w:rPr>
              <w:t>日由总经理</w:t>
            </w:r>
            <w:r>
              <w:rPr>
                <w:rFonts w:hint="eastAsia"/>
              </w:rPr>
              <w:t>唐瑞雪</w:t>
            </w:r>
            <w:r>
              <w:rPr>
                <w:rFonts w:hint="eastAsia"/>
                <w:szCs w:val="21"/>
              </w:rPr>
              <w:t>主持完成。</w:t>
            </w: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提出改进项：</w:t>
            </w:r>
          </w:p>
          <w:p>
            <w:pPr>
              <w:adjustRightInd w:val="0"/>
              <w:spacing w:line="400" w:lineRule="exact"/>
              <w:textAlignment w:val="baseline"/>
              <w:rPr>
                <w:rFonts w:ascii="宋体" w:hAnsi="宋体"/>
                <w:kern w:val="0"/>
                <w:szCs w:val="21"/>
              </w:rPr>
            </w:pPr>
            <w:r>
              <w:rPr>
                <w:rFonts w:hint="eastAsia" w:ascii="宋体" w:hAnsi="宋体"/>
                <w:kern w:val="0"/>
                <w:szCs w:val="21"/>
              </w:rPr>
              <w:t>继续加强公司员工对管理制度的学习和理解.查见有改进计划及培训。</w:t>
            </w:r>
          </w:p>
        </w:tc>
        <w:tc>
          <w:tcPr>
            <w:tcW w:w="1741" w:type="dxa"/>
          </w:tcPr>
          <w:p>
            <w:pPr>
              <w:spacing w:line="440" w:lineRule="exact"/>
              <w:jc w:val="center"/>
              <w:rPr>
                <w:rFonts w:hint="default" w:ascii="宋体" w:hAnsi="宋体"/>
                <w:szCs w:val="21"/>
                <w:lang w:val="en-US"/>
              </w:rPr>
            </w:pPr>
            <w:r>
              <w:rPr>
                <w:rFonts w:hint="eastAsia" w:ascii="宋体" w:hAnsi="宋体"/>
                <w:szCs w:val="21"/>
                <w:lang w:val="en-US" w:eastAsia="zh-CN"/>
              </w:rPr>
              <w:t>Q9.3</w:t>
            </w: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261" w:type="dxa"/>
          </w:tcPr>
          <w:p>
            <w:pPr>
              <w:adjustRightInd w:val="0"/>
              <w:spacing w:line="400" w:lineRule="exact"/>
              <w:textAlignment w:val="baseline"/>
              <w:rPr>
                <w:rFonts w:ascii="宋体" w:hAnsi="宋体"/>
                <w:kern w:val="0"/>
                <w:szCs w:val="21"/>
              </w:rPr>
            </w:pPr>
            <w:r>
              <w:rPr>
                <w:rFonts w:hint="eastAsia" w:ascii="宋体" w:hAnsi="宋体"/>
                <w:kern w:val="0"/>
                <w:szCs w:val="21"/>
              </w:rPr>
              <w:t>通过一阶段对受审核方的管理、</w:t>
            </w:r>
            <w:r>
              <w:rPr>
                <w:rFonts w:hint="eastAsia" w:ascii="宋体" w:hAnsi="宋体"/>
                <w:kern w:val="0"/>
                <w:szCs w:val="21"/>
                <w:lang w:eastAsia="zh-CN"/>
              </w:rPr>
              <w:t>办公</w:t>
            </w:r>
            <w:r>
              <w:rPr>
                <w:rFonts w:hint="eastAsia" w:ascii="宋体" w:hAnsi="宋体"/>
                <w:kern w:val="0"/>
                <w:szCs w:val="21"/>
              </w:rPr>
              <w:t>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二阶段质量管理体系宜重点关注（合同评审、采购控制、陪护过程等）：</w:t>
            </w:r>
          </w:p>
          <w:p>
            <w:pPr>
              <w:adjustRightInd w:val="0"/>
              <w:spacing w:line="400" w:lineRule="exact"/>
              <w:textAlignment w:val="baseline"/>
              <w:rPr>
                <w:rFonts w:hint="eastAsia" w:ascii="宋体" w:hAnsi="宋体" w:eastAsia="宋体"/>
                <w:kern w:val="0"/>
                <w:szCs w:val="21"/>
                <w:lang w:eastAsia="zh-CN"/>
              </w:rPr>
            </w:pPr>
            <w:r>
              <w:rPr>
                <w:rFonts w:hint="eastAsia" w:ascii="宋体" w:hAnsi="宋体"/>
                <w:kern w:val="0"/>
                <w:szCs w:val="21"/>
              </w:rPr>
              <w:t>重点审核部门：</w:t>
            </w:r>
            <w:r>
              <w:rPr>
                <w:rFonts w:hint="eastAsia" w:ascii="宋体" w:hAnsi="宋体"/>
                <w:kern w:val="0"/>
                <w:szCs w:val="21"/>
                <w:lang w:eastAsia="zh-CN"/>
              </w:rPr>
              <w:t>业务部、行政人事部</w:t>
            </w:r>
          </w:p>
          <w:p>
            <w:pPr>
              <w:adjustRightInd w:val="0"/>
              <w:spacing w:line="400" w:lineRule="exact"/>
              <w:textAlignment w:val="baseline"/>
              <w:rPr>
                <w:rFonts w:ascii="宋体" w:hAnsi="宋体"/>
                <w:kern w:val="0"/>
                <w:szCs w:val="21"/>
              </w:rPr>
            </w:pPr>
            <w:r>
              <w:rPr>
                <w:rFonts w:hint="eastAsia" w:ascii="宋体" w:hAnsi="宋体"/>
                <w:kern w:val="0"/>
                <w:szCs w:val="21"/>
              </w:rPr>
              <w:t>重点审核过程：</w:t>
            </w:r>
            <w:r>
              <w:rPr>
                <w:rFonts w:hint="eastAsia" w:ascii="宋体" w:hAnsi="宋体"/>
                <w:szCs w:val="21"/>
              </w:rPr>
              <w:t>服务提供控制、服务放行、不合格控制等</w:t>
            </w:r>
          </w:p>
          <w:p>
            <w:pPr>
              <w:adjustRightInd w:val="0"/>
              <w:spacing w:line="400" w:lineRule="exact"/>
              <w:textAlignment w:val="baseline"/>
              <w:rPr>
                <w:rFonts w:ascii="宋体" w:hAnsi="宋体"/>
                <w:kern w:val="0"/>
                <w:szCs w:val="21"/>
              </w:rPr>
            </w:pPr>
            <w:r>
              <w:rPr>
                <w:rFonts w:hint="eastAsia" w:ascii="宋体" w:hAnsi="宋体"/>
                <w:kern w:val="0"/>
                <w:szCs w:val="21"/>
              </w:rPr>
              <w:t>重点审核场所：</w:t>
            </w:r>
            <w:r>
              <w:rPr>
                <w:rFonts w:hint="eastAsia" w:ascii="宋体" w:hAnsi="宋体"/>
                <w:szCs w:val="21"/>
              </w:rPr>
              <w:t>办公及活动场所。</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bl>
    <w:p>
      <w:r>
        <w:ptab w:relativeTo="margin" w:alignment="center" w:leader="none"/>
      </w:r>
    </w:p>
    <w:p/>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E7E02"/>
    <w:rsid w:val="00397C32"/>
    <w:rsid w:val="008427F8"/>
    <w:rsid w:val="009E7E02"/>
    <w:rsid w:val="00E71E61"/>
    <w:rsid w:val="00E96047"/>
    <w:rsid w:val="015A69AF"/>
    <w:rsid w:val="01E33AA7"/>
    <w:rsid w:val="03057B85"/>
    <w:rsid w:val="03EF5BFF"/>
    <w:rsid w:val="041A3D19"/>
    <w:rsid w:val="05876BDA"/>
    <w:rsid w:val="05987322"/>
    <w:rsid w:val="059C345E"/>
    <w:rsid w:val="05C71B38"/>
    <w:rsid w:val="06FB2522"/>
    <w:rsid w:val="082E0E4F"/>
    <w:rsid w:val="085B4DBC"/>
    <w:rsid w:val="0895317B"/>
    <w:rsid w:val="09441819"/>
    <w:rsid w:val="09AF7664"/>
    <w:rsid w:val="0A2C7B87"/>
    <w:rsid w:val="0B796F6C"/>
    <w:rsid w:val="0C6262D8"/>
    <w:rsid w:val="0C883374"/>
    <w:rsid w:val="0D61692F"/>
    <w:rsid w:val="0EAB04DA"/>
    <w:rsid w:val="0F30564A"/>
    <w:rsid w:val="0F504A10"/>
    <w:rsid w:val="0F697F59"/>
    <w:rsid w:val="0F8C6EC5"/>
    <w:rsid w:val="101210C0"/>
    <w:rsid w:val="108743D7"/>
    <w:rsid w:val="10B65D25"/>
    <w:rsid w:val="12906A7F"/>
    <w:rsid w:val="148402CD"/>
    <w:rsid w:val="14E76B10"/>
    <w:rsid w:val="150C321A"/>
    <w:rsid w:val="16341157"/>
    <w:rsid w:val="164A3EF3"/>
    <w:rsid w:val="17A461D1"/>
    <w:rsid w:val="17F55B31"/>
    <w:rsid w:val="189E342F"/>
    <w:rsid w:val="18E85FCD"/>
    <w:rsid w:val="19132850"/>
    <w:rsid w:val="19A144DF"/>
    <w:rsid w:val="1A22011D"/>
    <w:rsid w:val="1D0123FC"/>
    <w:rsid w:val="1D8408F0"/>
    <w:rsid w:val="1E7508C6"/>
    <w:rsid w:val="1EDC112F"/>
    <w:rsid w:val="20662794"/>
    <w:rsid w:val="229B366C"/>
    <w:rsid w:val="22B8583A"/>
    <w:rsid w:val="23267181"/>
    <w:rsid w:val="23EA7EA5"/>
    <w:rsid w:val="24601416"/>
    <w:rsid w:val="24E17800"/>
    <w:rsid w:val="24E829AD"/>
    <w:rsid w:val="25223130"/>
    <w:rsid w:val="252F52D2"/>
    <w:rsid w:val="254052A7"/>
    <w:rsid w:val="27045469"/>
    <w:rsid w:val="273D6A31"/>
    <w:rsid w:val="278D55DA"/>
    <w:rsid w:val="27D851D9"/>
    <w:rsid w:val="280F6983"/>
    <w:rsid w:val="29405358"/>
    <w:rsid w:val="2B8F2252"/>
    <w:rsid w:val="2BE60E48"/>
    <w:rsid w:val="2BEC1F96"/>
    <w:rsid w:val="2C063650"/>
    <w:rsid w:val="2C144EC3"/>
    <w:rsid w:val="2CDF1765"/>
    <w:rsid w:val="2CE77F2C"/>
    <w:rsid w:val="2DAF5EC8"/>
    <w:rsid w:val="2DE3066C"/>
    <w:rsid w:val="2E07459D"/>
    <w:rsid w:val="2E1C692C"/>
    <w:rsid w:val="2E6464A7"/>
    <w:rsid w:val="2EB92FA0"/>
    <w:rsid w:val="2F635180"/>
    <w:rsid w:val="2FCD3516"/>
    <w:rsid w:val="30703BDE"/>
    <w:rsid w:val="30C64646"/>
    <w:rsid w:val="30F55082"/>
    <w:rsid w:val="32B54AFA"/>
    <w:rsid w:val="32C57775"/>
    <w:rsid w:val="341E7F91"/>
    <w:rsid w:val="343C6A1D"/>
    <w:rsid w:val="3484448E"/>
    <w:rsid w:val="35870835"/>
    <w:rsid w:val="35FE60DC"/>
    <w:rsid w:val="37197AEB"/>
    <w:rsid w:val="37D636FD"/>
    <w:rsid w:val="38080BCC"/>
    <w:rsid w:val="39474360"/>
    <w:rsid w:val="39924290"/>
    <w:rsid w:val="3B69794D"/>
    <w:rsid w:val="3BB46322"/>
    <w:rsid w:val="3CBC010A"/>
    <w:rsid w:val="3D155735"/>
    <w:rsid w:val="3D3C20B4"/>
    <w:rsid w:val="3E4438E1"/>
    <w:rsid w:val="3ED4712C"/>
    <w:rsid w:val="40390C58"/>
    <w:rsid w:val="40644A8D"/>
    <w:rsid w:val="40666287"/>
    <w:rsid w:val="40B751F5"/>
    <w:rsid w:val="41B10039"/>
    <w:rsid w:val="42C22B74"/>
    <w:rsid w:val="42EA5D1A"/>
    <w:rsid w:val="42F80EB2"/>
    <w:rsid w:val="43DC58C6"/>
    <w:rsid w:val="44BF1FB7"/>
    <w:rsid w:val="467B0A43"/>
    <w:rsid w:val="46F1622F"/>
    <w:rsid w:val="47535B3A"/>
    <w:rsid w:val="4773499B"/>
    <w:rsid w:val="48920F77"/>
    <w:rsid w:val="48C479F2"/>
    <w:rsid w:val="48E602DF"/>
    <w:rsid w:val="49972C7B"/>
    <w:rsid w:val="49AE1E5F"/>
    <w:rsid w:val="49EB2BCA"/>
    <w:rsid w:val="4A641845"/>
    <w:rsid w:val="4AFC4881"/>
    <w:rsid w:val="4B236ED5"/>
    <w:rsid w:val="4C6E29D0"/>
    <w:rsid w:val="4C9E3570"/>
    <w:rsid w:val="4CA844C4"/>
    <w:rsid w:val="4D071744"/>
    <w:rsid w:val="4D4828C0"/>
    <w:rsid w:val="4D69443B"/>
    <w:rsid w:val="4D79500A"/>
    <w:rsid w:val="4DBE69B7"/>
    <w:rsid w:val="4EC67933"/>
    <w:rsid w:val="4EC71FAF"/>
    <w:rsid w:val="4ED014BE"/>
    <w:rsid w:val="4ED83A70"/>
    <w:rsid w:val="4F030F38"/>
    <w:rsid w:val="4F5A30C8"/>
    <w:rsid w:val="4FAC5BA5"/>
    <w:rsid w:val="50283DBD"/>
    <w:rsid w:val="51B340CF"/>
    <w:rsid w:val="52F75AEA"/>
    <w:rsid w:val="53065364"/>
    <w:rsid w:val="542362E9"/>
    <w:rsid w:val="555044AF"/>
    <w:rsid w:val="56466B2D"/>
    <w:rsid w:val="569A5E7C"/>
    <w:rsid w:val="56B70E2C"/>
    <w:rsid w:val="577D5B61"/>
    <w:rsid w:val="5820675F"/>
    <w:rsid w:val="582C44E0"/>
    <w:rsid w:val="5A1F3B37"/>
    <w:rsid w:val="5B586D2C"/>
    <w:rsid w:val="5B736721"/>
    <w:rsid w:val="5BBB5094"/>
    <w:rsid w:val="5C15629F"/>
    <w:rsid w:val="5C2E1752"/>
    <w:rsid w:val="5ECE6005"/>
    <w:rsid w:val="5ED53EE9"/>
    <w:rsid w:val="5ED82D50"/>
    <w:rsid w:val="5F0F17EF"/>
    <w:rsid w:val="5FFF4EA4"/>
    <w:rsid w:val="614D6FCE"/>
    <w:rsid w:val="61BC7B27"/>
    <w:rsid w:val="621F2677"/>
    <w:rsid w:val="633B4610"/>
    <w:rsid w:val="63B66047"/>
    <w:rsid w:val="63EB56AE"/>
    <w:rsid w:val="645610A7"/>
    <w:rsid w:val="649D622E"/>
    <w:rsid w:val="64CE51B5"/>
    <w:rsid w:val="64DF2AF4"/>
    <w:rsid w:val="65C42CFE"/>
    <w:rsid w:val="66311EE7"/>
    <w:rsid w:val="687036F5"/>
    <w:rsid w:val="694535ED"/>
    <w:rsid w:val="6A4A0CD3"/>
    <w:rsid w:val="6AA10673"/>
    <w:rsid w:val="6B0924CC"/>
    <w:rsid w:val="6B9D0892"/>
    <w:rsid w:val="6BF07F67"/>
    <w:rsid w:val="6C2856C2"/>
    <w:rsid w:val="6C287CDA"/>
    <w:rsid w:val="6C4719A0"/>
    <w:rsid w:val="6CD76E40"/>
    <w:rsid w:val="6D49343F"/>
    <w:rsid w:val="6D4F343A"/>
    <w:rsid w:val="6E1D2685"/>
    <w:rsid w:val="6E2A6E2F"/>
    <w:rsid w:val="6EB37B85"/>
    <w:rsid w:val="6F9327CB"/>
    <w:rsid w:val="70AA0E6A"/>
    <w:rsid w:val="70F17F9E"/>
    <w:rsid w:val="7130710C"/>
    <w:rsid w:val="73761865"/>
    <w:rsid w:val="746A1C1A"/>
    <w:rsid w:val="75635785"/>
    <w:rsid w:val="75D67E5F"/>
    <w:rsid w:val="75FC38C9"/>
    <w:rsid w:val="76E82556"/>
    <w:rsid w:val="770A3441"/>
    <w:rsid w:val="777374F8"/>
    <w:rsid w:val="778A1424"/>
    <w:rsid w:val="783471E1"/>
    <w:rsid w:val="78F34A20"/>
    <w:rsid w:val="792071B2"/>
    <w:rsid w:val="7A6A3B6E"/>
    <w:rsid w:val="7A856384"/>
    <w:rsid w:val="7BB97127"/>
    <w:rsid w:val="7BF70ABB"/>
    <w:rsid w:val="7BFC5DF0"/>
    <w:rsid w:val="7C0351F4"/>
    <w:rsid w:val="7C106A41"/>
    <w:rsid w:val="7C30299E"/>
    <w:rsid w:val="7CBC6562"/>
    <w:rsid w:val="7CC05DCA"/>
    <w:rsid w:val="7D110FE6"/>
    <w:rsid w:val="7DA07836"/>
    <w:rsid w:val="7EA60002"/>
    <w:rsid w:val="7EC47BA9"/>
    <w:rsid w:val="7FB70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Plain Text"/>
    <w:basedOn w:val="1"/>
    <w:qFormat/>
    <w:uiPriority w:val="0"/>
    <w:rPr>
      <w:rFonts w:ascii="宋体" w:hAnsi="Courier New"/>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319</Words>
  <Characters>1821</Characters>
  <Lines>15</Lines>
  <Paragraphs>4</Paragraphs>
  <TotalTime>0</TotalTime>
  <ScaleCrop>false</ScaleCrop>
  <LinksUpToDate>false</LinksUpToDate>
  <CharactersWithSpaces>2136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2021-08-02T06:45:04Z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7873FC8315AD40DBB13FB79FAEA20CB2</vt:lpwstr>
  </property>
</Properties>
</file>