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0696-2021-QEO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四川永跃服装有限公司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9"/>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宋冬梅</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Q:04.05.02</w:t>
            </w:r>
          </w:p>
          <w:p>
            <w:pPr>
              <w:spacing w:line="240" w:lineRule="exact"/>
              <w:jc w:val="center"/>
              <w:rPr>
                <w:b/>
                <w:color w:val="000000"/>
                <w:sz w:val="20"/>
                <w:szCs w:val="20"/>
              </w:rPr>
            </w:pPr>
            <w:r>
              <w:rPr>
                <w:b/>
                <w:color w:val="000000"/>
                <w:sz w:val="20"/>
                <w:szCs w:val="20"/>
              </w:rPr>
              <w:t>E:04.05.02</w:t>
            </w:r>
          </w:p>
          <w:p>
            <w:pPr>
              <w:spacing w:line="240" w:lineRule="exact"/>
              <w:jc w:val="center"/>
              <w:rPr>
                <w:b/>
                <w:color w:val="000000"/>
                <w:sz w:val="20"/>
                <w:szCs w:val="20"/>
              </w:rPr>
            </w:pPr>
            <w:r>
              <w:rPr>
                <w:b/>
                <w:color w:val="000000"/>
                <w:sz w:val="20"/>
                <w:szCs w:val="20"/>
              </w:rPr>
              <w:t>O:04.05.02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四川永跃服装有限公司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四川省绵竹市孝德镇高兴村9组</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518200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四川省绵竹市孝德镇高兴村9组</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518200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彭雪</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15883825777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彭元跃</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彭雪</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229055145@qq.com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2021年1月10日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Q：制式服装的生产及销售</w:t>
            </w:r>
          </w:p>
          <w:p>
            <w:pPr>
              <w:spacing w:line="400" w:lineRule="exact"/>
              <w:rPr>
                <w:rFonts w:ascii="宋体" w:hAnsi="宋体"/>
                <w:b/>
                <w:color w:val="000000"/>
                <w:sz w:val="20"/>
                <w:szCs w:val="20"/>
              </w:rPr>
            </w:pPr>
            <w:r>
              <w:rPr>
                <w:rFonts w:ascii="宋体" w:hAnsi="宋体"/>
                <w:b/>
                <w:color w:val="000000"/>
                <w:sz w:val="20"/>
                <w:szCs w:val="20"/>
              </w:rPr>
              <w:t>E：制式服装的生产及销售所涉及场所的相关环境管理活动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O：制式服装的生产及销售所涉及场所的相关健康安全管理活动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Q：04.05.02</w:t>
            </w:r>
          </w:p>
          <w:p>
            <w:pPr>
              <w:spacing w:line="280" w:lineRule="exact"/>
              <w:rPr>
                <w:rFonts w:ascii="宋体"/>
                <w:b/>
                <w:color w:val="000000"/>
                <w:sz w:val="20"/>
                <w:szCs w:val="20"/>
              </w:rPr>
            </w:pPr>
            <w:r>
              <w:rPr>
                <w:rFonts w:ascii="宋体"/>
                <w:b/>
                <w:color w:val="000000"/>
                <w:sz w:val="20"/>
                <w:szCs w:val="20"/>
              </w:rPr>
              <w:t>E：04.05.02</w:t>
            </w:r>
          </w:p>
          <w:p>
            <w:pPr>
              <w:spacing w:line="280" w:lineRule="exact"/>
              <w:rPr>
                <w:rFonts w:ascii="宋体"/>
                <w:b/>
                <w:color w:val="000000"/>
                <w:sz w:val="20"/>
                <w:szCs w:val="20"/>
              </w:rPr>
            </w:pPr>
            <w:r>
              <w:rPr>
                <w:rFonts w:ascii="宋体"/>
                <w:b/>
                <w:color w:val="000000"/>
                <w:sz w:val="20"/>
                <w:szCs w:val="20"/>
              </w:rPr>
              <w:t>O：04.05.02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7" w:firstLineChars="148"/>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行政部、市场部、生产部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环境</w:t>
            </w:r>
          </w:p>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val="de-DE"/>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7"/>
        <w:pBdr>
          <w:bottom w:val="none" w:color="auto" w:sz="0" w:space="0"/>
        </w:pBdr>
        <w:ind w:right="600"/>
        <w:jc w:val="both"/>
        <w:rPr>
          <w:color w:val="000000"/>
          <w:sz w:val="32"/>
          <w:szCs w:val="32"/>
        </w:rPr>
      </w:pPr>
    </w:p>
    <w:p>
      <w:pPr>
        <w:pStyle w:val="7"/>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9"/>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制式服装</w:t>
            </w:r>
          </w:p>
          <w:p>
            <w:pPr>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行政部、市场部、</w:t>
            </w:r>
            <w:r>
              <w:rPr>
                <w:rFonts w:hint="eastAsia" w:ascii="宋体" w:hAnsi="宋体"/>
                <w:b/>
                <w:color w:val="000000"/>
                <w:sz w:val="20"/>
                <w:szCs w:val="20"/>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eastAsia="zh-CN"/>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rPr>
                <w:rFonts w:hint="default" w:ascii="宋体"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bookmarkStart w:id="24" w:name="生产地址"/>
            <w:r>
              <w:t>四川省成都市双流区彭光荣路217号</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黑体" w:hAnsi="黑体" w:eastAsia="黑体" w:cs="黑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黑体" w:hAnsi="黑体" w:eastAsia="黑体" w:cs="黑体"/>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vAlign w:val="top"/>
          </w:tcPr>
          <w:p>
            <w:pPr>
              <w:pStyle w:val="4"/>
              <w:keepNext w:val="0"/>
              <w:keepLines w:val="0"/>
              <w:widowControl/>
              <w:suppressLineNumbers w:val="0"/>
              <w:shd w:val="clear" w:color="auto" w:fill="FFFFFF"/>
              <w:ind w:left="0" w:firstLine="0"/>
              <w:jc w:val="both"/>
              <w:rPr>
                <w:rFonts w:ascii="宋体"/>
                <w:color w:val="000000"/>
                <w:spacing w:val="-10"/>
                <w:sz w:val="20"/>
                <w:szCs w:val="20"/>
              </w:rPr>
            </w:pPr>
            <w:r>
              <w:rPr>
                <w:rFonts w:hint="eastAsia" w:ascii="黑体" w:hAnsi="黑体" w:eastAsia="黑体" w:cs="黑体"/>
                <w:color w:val="000000"/>
                <w:spacing w:val="-10"/>
                <w:sz w:val="20"/>
                <w:szCs w:val="20"/>
                <w:highlight w:val="none"/>
              </w:rPr>
              <w:t>■</w:t>
            </w:r>
            <w:r>
              <w:rPr>
                <w:rFonts w:hint="eastAsia" w:ascii="宋体" w:hAnsi="宋体"/>
                <w:color w:val="000000"/>
                <w:spacing w:val="-10"/>
                <w:sz w:val="20"/>
                <w:szCs w:val="20"/>
                <w:highlight w:val="none"/>
              </w:rPr>
              <w:t>产品技术标准号：</w:t>
            </w:r>
            <w:r>
              <w:rPr>
                <w:rFonts w:hint="eastAsia" w:ascii="宋体" w:hAnsi="宋体" w:eastAsia="宋体" w:cs="Times New Roman"/>
                <w:b w:val="0"/>
                <w:bCs w:val="0"/>
                <w:color w:val="000000"/>
                <w:spacing w:val="-10"/>
                <w:kern w:val="2"/>
                <w:sz w:val="20"/>
                <w:szCs w:val="20"/>
                <w:lang w:val="en-US" w:eastAsia="zh-CN" w:bidi="ar-SA"/>
              </w:rPr>
              <w:t>衬衫GB/T 2660-2017；男西服、大衣GB/T 2664-2017；女西服、大衣GB/T 2665-2017；西裤GB/T 2666-2017；羽绒服装GB/T 14272-2011；针织学生服GB/T 22854-2009；人造毛皮服装FZ/T 81009-2014；防护服装 防静电服GB/T12014-2019；中小学生校服GB/T31888-2015等。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szCs w:val="21"/>
                <w:highlight w:val="none"/>
              </w:rPr>
              <w:t>污水排入城镇下水道水质标准（</w:t>
            </w:r>
            <w:r>
              <w:rPr>
                <w:rFonts w:ascii="宋体" w:hAnsi="宋体"/>
                <w:szCs w:val="21"/>
                <w:highlight w:val="none"/>
              </w:rPr>
              <w:t>GB/T 31962-2015</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中华人民共和国安全生产法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hAnsi="宋体"/>
                <w:szCs w:val="21"/>
                <w:highlight w:val="none"/>
              </w:rPr>
            </w:pPr>
            <w:r>
              <w:rPr>
                <w:rFonts w:hint="eastAsia" w:ascii="宋体" w:hAnsi="宋体"/>
                <w:szCs w:val="21"/>
                <w:highlight w:val="none"/>
                <w:lang w:val="en-US" w:eastAsia="zh-CN"/>
              </w:rPr>
              <w:t>工艺</w:t>
            </w:r>
            <w:r>
              <w:rPr>
                <w:rFonts w:hint="eastAsia" w:ascii="宋体" w:hAnsi="宋体"/>
                <w:szCs w:val="21"/>
                <w:highlight w:val="none"/>
                <w:lang w:eastAsia="zh-CN"/>
              </w:rPr>
              <w:t>流程</w:t>
            </w:r>
            <w:r>
              <w:rPr>
                <w:rFonts w:hint="eastAsia" w:ascii="宋体" w:hAnsi="宋体"/>
                <w:szCs w:val="21"/>
                <w:highlight w:val="none"/>
              </w:rPr>
              <w:t>：</w:t>
            </w:r>
          </w:p>
          <w:p>
            <w:pPr>
              <w:spacing w:line="360" w:lineRule="auto"/>
              <w:rPr>
                <w:rFonts w:hint="eastAsia" w:ascii="宋体" w:hAnsi="宋体" w:eastAsia="宋体" w:cs="Times New Roman"/>
                <w:szCs w:val="21"/>
                <w:highlight w:val="none"/>
              </w:rPr>
            </w:pPr>
            <w:r>
              <w:rPr>
                <w:rFonts w:hint="eastAsia"/>
                <w:szCs w:val="21"/>
              </w:rPr>
              <w:t xml:space="preserve"> </w:t>
            </w:r>
            <w:r>
              <w:rPr>
                <w:rFonts w:hint="eastAsia" w:ascii="宋体" w:hAnsi="宋体"/>
                <w:color w:val="auto"/>
                <w:sz w:val="24"/>
              </w:rPr>
              <w:t>制版</w:t>
            </w:r>
            <w:r>
              <w:rPr>
                <w:rFonts w:hint="eastAsia" w:ascii="宋体" w:hAnsi="宋体" w:eastAsia="宋体" w:cs="Times New Roman"/>
                <w:color w:val="auto"/>
                <w:sz w:val="24"/>
                <w:lang w:val="en-US" w:eastAsia="zh-CN"/>
              </w:rPr>
              <w:t>—</w:t>
            </w:r>
            <w:r>
              <w:rPr>
                <w:rFonts w:hint="eastAsia" w:ascii="仿宋_GB2312" w:hAnsi="宋体" w:eastAsia="仿宋_GB2312"/>
                <w:color w:val="auto"/>
                <w:sz w:val="24"/>
              </w:rPr>
              <w:t>剪裁</w:t>
            </w:r>
            <w:r>
              <w:rPr>
                <w:rFonts w:hint="eastAsia" w:ascii="宋体" w:hAnsi="宋体" w:eastAsia="宋体" w:cs="Times New Roman"/>
                <w:color w:val="auto"/>
                <w:sz w:val="24"/>
                <w:lang w:val="en-US" w:eastAsia="zh-CN"/>
              </w:rPr>
              <w:t>—</w:t>
            </w:r>
            <w:r>
              <w:rPr>
                <w:rFonts w:hint="eastAsia" w:ascii="宋体" w:hAnsi="宋体"/>
                <w:color w:val="auto"/>
                <w:sz w:val="24"/>
              </w:rPr>
              <w:t>粘合</w:t>
            </w:r>
            <w:r>
              <w:rPr>
                <w:rFonts w:hint="eastAsia" w:ascii="宋体" w:hAnsi="宋体" w:eastAsia="宋体" w:cs="Times New Roman"/>
                <w:color w:val="auto"/>
                <w:sz w:val="24"/>
                <w:lang w:val="en-US" w:eastAsia="zh-CN"/>
              </w:rPr>
              <w:t>—</w:t>
            </w:r>
            <w:r>
              <w:rPr>
                <w:rFonts w:hint="eastAsia" w:ascii="仿宋_GB2312" w:hAnsi="宋体" w:eastAsia="仿宋_GB2312"/>
                <w:color w:val="auto"/>
                <w:sz w:val="24"/>
              </w:rPr>
              <w:t>缝制</w:t>
            </w:r>
            <w:r>
              <w:rPr>
                <w:rFonts w:hint="eastAsia" w:ascii="宋体" w:hAnsi="宋体" w:eastAsia="宋体" w:cs="Times New Roman"/>
                <w:color w:val="auto"/>
                <w:sz w:val="24"/>
                <w:lang w:val="en-US" w:eastAsia="zh-CN"/>
              </w:rPr>
              <w:t>—</w:t>
            </w:r>
            <w:r>
              <w:rPr>
                <w:rFonts w:hint="eastAsia" w:ascii="仿宋_GB2312" w:hAnsi="宋体" w:eastAsia="仿宋_GB2312"/>
                <w:color w:val="auto"/>
                <w:sz w:val="24"/>
              </w:rPr>
              <w:t>定型</w:t>
            </w:r>
            <w:r>
              <w:rPr>
                <w:rFonts w:hint="eastAsia" w:ascii="宋体" w:hAnsi="宋体" w:eastAsia="宋体" w:cs="Times New Roman"/>
                <w:color w:val="auto"/>
                <w:sz w:val="24"/>
                <w:lang w:val="en-US" w:eastAsia="zh-CN"/>
              </w:rPr>
              <w:t>—包装—入库</w:t>
            </w:r>
          </w:p>
          <w:p>
            <w:pPr>
              <w:rPr>
                <w:rFonts w:hint="default" w:ascii="宋体" w:eastAsia="宋体"/>
                <w:color w:val="000000"/>
                <w:sz w:val="20"/>
                <w:szCs w:val="20"/>
                <w:lang w:val="en-US" w:eastAsia="zh-CN"/>
              </w:rPr>
            </w:pPr>
            <w:r>
              <w:rPr>
                <w:rFonts w:hint="eastAsia" w:ascii="宋体" w:hAnsi="宋体" w:eastAsia="宋体" w:cs="Times New Roman"/>
                <w:szCs w:val="21"/>
                <w:highlight w:val="none"/>
              </w:rPr>
              <w:t>需确认过程：</w:t>
            </w:r>
            <w:r>
              <w:rPr>
                <w:rFonts w:hint="eastAsia" w:ascii="宋体" w:hAnsi="宋体" w:eastAsia="宋体" w:cs="Times New Roman"/>
                <w:szCs w:val="21"/>
                <w:highlight w:val="none"/>
                <w:lang w:val="en-US" w:eastAsia="zh-CN"/>
              </w:rPr>
              <w:t>无</w:t>
            </w:r>
            <w:r>
              <w:rPr>
                <w:rFonts w:hint="eastAsia" w:ascii="宋体" w:hAnsi="宋体" w:eastAsia="宋体" w:cs="Times New Roman"/>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jc w:val="both"/>
              <w:rPr>
                <w:rFonts w:ascii="宋体"/>
                <w:color w:val="000000"/>
                <w:spacing w:val="-10"/>
                <w:sz w:val="20"/>
                <w:szCs w:val="20"/>
              </w:rPr>
            </w:pPr>
            <w:r>
              <w:rPr>
                <w:rFonts w:hint="eastAsia" w:ascii="宋体" w:hAnsi="宋体"/>
                <w:color w:val="000000"/>
                <w:spacing w:val="-10"/>
                <w:sz w:val="20"/>
                <w:szCs w:val="20"/>
              </w:rPr>
              <w:t>主要设</w:t>
            </w:r>
            <w:r>
              <w:rPr>
                <w:rFonts w:hint="eastAsia" w:ascii="宋体" w:hAnsi="宋体"/>
                <w:color w:val="000000"/>
                <w:spacing w:val="-10"/>
                <w:sz w:val="20"/>
                <w:szCs w:val="20"/>
                <w:highlight w:val="none"/>
              </w:rPr>
              <w:t>备：</w:t>
            </w:r>
            <w:r>
              <w:rPr>
                <w:rFonts w:hint="eastAsia" w:ascii="宋体" w:hAnsi="宋体" w:eastAsia="宋体" w:cs="宋体"/>
                <w:lang w:val="en-US" w:eastAsia="zh-CN"/>
              </w:rPr>
              <w:t>锁眼机</w:t>
            </w:r>
            <w:r>
              <w:rPr>
                <w:rFonts w:hint="eastAsia" w:ascii="宋体" w:hAnsi="宋体" w:cs="宋体"/>
                <w:lang w:val="en-US" w:eastAsia="zh-CN"/>
              </w:rPr>
              <w:t>、</w:t>
            </w:r>
            <w:r>
              <w:rPr>
                <w:rFonts w:hint="eastAsia" w:ascii="宋体" w:hAnsi="宋体" w:eastAsia="宋体" w:cs="宋体"/>
                <w:lang w:val="en-US" w:eastAsia="zh-CN"/>
              </w:rPr>
              <w:t>订扣机</w:t>
            </w:r>
            <w:r>
              <w:rPr>
                <w:rFonts w:hint="eastAsia" w:ascii="宋体" w:hAnsi="宋体" w:cs="宋体"/>
                <w:lang w:val="en-US" w:eastAsia="zh-CN"/>
              </w:rPr>
              <w:t>、</w:t>
            </w:r>
            <w:r>
              <w:rPr>
                <w:rFonts w:hint="eastAsia" w:ascii="宋体" w:hAnsi="宋体" w:eastAsia="宋体" w:cs="宋体"/>
                <w:lang w:val="en-US" w:eastAsia="zh-CN"/>
              </w:rPr>
              <w:t>缝纫机</w:t>
            </w:r>
            <w:r>
              <w:rPr>
                <w:rFonts w:hint="eastAsia" w:ascii="宋体" w:hAnsi="宋体" w:cs="宋体"/>
                <w:lang w:val="en-US" w:eastAsia="zh-CN"/>
              </w:rPr>
              <w:t>、</w:t>
            </w:r>
            <w:r>
              <w:rPr>
                <w:rFonts w:hint="eastAsia" w:ascii="宋体" w:hAnsi="宋体" w:eastAsia="宋体" w:cs="宋体"/>
                <w:lang w:val="en-US" w:eastAsia="zh-CN"/>
              </w:rPr>
              <w:t>4针机</w:t>
            </w:r>
            <w:r>
              <w:rPr>
                <w:rFonts w:hint="eastAsia" w:ascii="宋体" w:hAnsi="宋体" w:cs="宋体"/>
                <w:lang w:val="en-US" w:eastAsia="zh-CN"/>
              </w:rPr>
              <w:t>、</w:t>
            </w:r>
            <w:r>
              <w:rPr>
                <w:rFonts w:hint="eastAsia" w:ascii="宋体" w:hAnsi="宋体" w:eastAsia="宋体" w:cs="宋体"/>
                <w:lang w:val="en-US" w:eastAsia="zh-CN"/>
              </w:rPr>
              <w:t>锁边机</w:t>
            </w:r>
            <w:r>
              <w:rPr>
                <w:rFonts w:hint="eastAsia" w:ascii="宋体" w:hAnsi="宋体" w:cs="宋体"/>
                <w:lang w:val="en-US" w:eastAsia="zh-CN"/>
              </w:rPr>
              <w:t>、</w:t>
            </w:r>
            <w:r>
              <w:rPr>
                <w:rFonts w:hint="eastAsia" w:ascii="宋体" w:hAnsi="宋体" w:eastAsia="宋体" w:cs="宋体"/>
                <w:lang w:val="en-US" w:eastAsia="zh-CN"/>
              </w:rPr>
              <w:t>粘合机</w:t>
            </w:r>
            <w:r>
              <w:rPr>
                <w:rFonts w:hint="eastAsia" w:ascii="宋体" w:hAnsi="宋体" w:cs="宋体"/>
                <w:lang w:val="en-US" w:eastAsia="zh-CN"/>
              </w:rPr>
              <w:t>、</w:t>
            </w:r>
            <w:r>
              <w:rPr>
                <w:rFonts w:hint="eastAsia" w:ascii="宋体" w:hAnsi="宋体" w:eastAsia="宋体" w:cs="宋体"/>
                <w:lang w:val="en-US" w:eastAsia="zh-CN"/>
              </w:rPr>
              <w:t>电剪</w:t>
            </w:r>
            <w:r>
              <w:rPr>
                <w:rFonts w:hint="eastAsia" w:ascii="宋体" w:hAnsi="宋体" w:cs="宋体"/>
                <w:lang w:val="en-US" w:eastAsia="zh-CN"/>
              </w:rPr>
              <w:t>、</w:t>
            </w:r>
            <w:r>
              <w:rPr>
                <w:rFonts w:hint="eastAsia" w:ascii="宋体" w:hAnsi="宋体" w:cs="宋体"/>
                <w:szCs w:val="21"/>
                <w:highlight w:val="none"/>
                <w:lang w:val="en-US" w:eastAsia="zh-CN"/>
              </w:rPr>
              <w:t>电脑及</w:t>
            </w:r>
            <w:r>
              <w:rPr>
                <w:rFonts w:hint="eastAsia" w:ascii="宋体" w:hAnsi="宋体" w:cs="宋体"/>
                <w:szCs w:val="21"/>
                <w:highlight w:val="none"/>
              </w:rPr>
              <w:t>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黑体" w:hAnsi="黑体" w:eastAsia="黑体" w:cs="黑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tabs>
                <w:tab w:val="center" w:pos="3605"/>
              </w:tabs>
              <w:rPr>
                <w:rFonts w:hint="eastAsia" w:ascii="宋体" w:eastAsia="宋体"/>
                <w:color w:val="000000"/>
                <w:sz w:val="20"/>
                <w:szCs w:val="20"/>
                <w:highlight w:val="none"/>
                <w:lang w:eastAsia="zh-CN"/>
              </w:rPr>
            </w:pPr>
            <w:r>
              <w:rPr>
                <w:rFonts w:hint="eastAsia" w:ascii="宋体" w:hAnsi="宋体"/>
                <w:color w:val="000000"/>
                <w:sz w:val="20"/>
                <w:szCs w:val="20"/>
                <w:highlight w:val="none"/>
              </w:rPr>
              <w:t>特种设备是否按规定检定</w:t>
            </w:r>
            <w:r>
              <w:rPr>
                <w:rFonts w:hint="eastAsia" w:ascii="黑体" w:hAnsi="黑体" w:eastAsia="黑体" w:cs="黑体"/>
                <w:color w:val="000000"/>
                <w:spacing w:val="-10"/>
                <w:sz w:val="20"/>
                <w:szCs w:val="20"/>
                <w:highlight w:val="none"/>
              </w:rPr>
              <w:t>■</w:t>
            </w:r>
            <w:r>
              <w:rPr>
                <w:rFonts w:hint="eastAsia" w:ascii="宋体" w:hAnsi="宋体"/>
                <w:color w:val="000000"/>
                <w:sz w:val="20"/>
                <w:szCs w:val="20"/>
                <w:highlight w:val="none"/>
              </w:rPr>
              <w:t>是□否</w:t>
            </w:r>
            <w:r>
              <w:rPr>
                <w:rFonts w:hint="eastAsia" w:ascii="宋体" w:hAnsi="宋体"/>
                <w:color w:val="000000"/>
                <w:sz w:val="20"/>
                <w:szCs w:val="20"/>
                <w:highlight w:val="none"/>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ascii="宋体"/>
                <w:color w:val="000000"/>
                <w:sz w:val="20"/>
                <w:szCs w:val="20"/>
                <w:highlight w:val="none"/>
              </w:rPr>
            </w:pPr>
            <w:r>
              <w:rPr>
                <w:rFonts w:hint="eastAsia" w:ascii="宋体"/>
                <w:color w:val="000000"/>
                <w:sz w:val="20"/>
                <w:szCs w:val="20"/>
                <w:highlight w:val="none"/>
              </w:rPr>
              <w:t>监视和测量设备（请简述主要监视和测量设备）：</w:t>
            </w:r>
            <w:r>
              <w:rPr>
                <w:rFonts w:hint="eastAsia"/>
                <w:szCs w:val="21"/>
                <w:highlight w:val="none"/>
                <w:lang w:val="en-US" w:eastAsia="zh-CN"/>
              </w:rPr>
              <w:t>直尺</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w:t>
            </w:r>
            <w:r>
              <w:rPr>
                <w:rFonts w:hint="eastAsia" w:ascii="黑体" w:hAnsi="黑体" w:eastAsia="黑体" w:cs="黑体"/>
                <w:color w:val="000000"/>
                <w:spacing w:val="-10"/>
                <w:sz w:val="20"/>
                <w:szCs w:val="20"/>
                <w:highlight w:val="none"/>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sz w:val="20"/>
                <w:szCs w:val="20"/>
              </w:rPr>
              <w:t>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Times New Roman" w:eastAsia="宋体" w:cs="Times New Roman"/>
                <w:color w:val="000000"/>
                <w:sz w:val="20"/>
                <w:szCs w:val="20"/>
              </w:rPr>
              <w:t>有（1）环境因素识别与评价控制程序</w:t>
            </w:r>
            <w:r>
              <w:rPr>
                <w:rFonts w:hint="eastAsia" w:ascii="宋体" w:hAnsi="Times New Roman" w:eastAsia="宋体" w:cs="Times New Roman"/>
                <w:color w:val="000000"/>
                <w:sz w:val="20"/>
                <w:szCs w:val="20"/>
                <w:lang w:val="en-US" w:eastAsia="zh-CN"/>
              </w:rPr>
              <w:t>；</w:t>
            </w:r>
            <w:r>
              <w:rPr>
                <w:rFonts w:hint="eastAsia" w:ascii="宋体" w:hAnsi="Times New Roman" w:eastAsia="宋体" w:cs="Times New Roman"/>
                <w:color w:val="000000"/>
                <w:sz w:val="20"/>
                <w:szCs w:val="20"/>
              </w:rPr>
              <w:t>（2）环境运行控制程序；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黑体" w:hAnsi="黑体" w:eastAsia="黑体" w:cs="黑体"/>
                <w:color w:val="000000"/>
                <w:spacing w:val="-10"/>
                <w:sz w:val="20"/>
                <w:szCs w:val="20"/>
              </w:rPr>
              <w:t>■</w:t>
            </w:r>
            <w:r>
              <w:rPr>
                <w:rFonts w:hint="eastAsia" w:ascii="宋体"/>
                <w:color w:val="000000"/>
                <w:sz w:val="20"/>
                <w:szCs w:val="20"/>
              </w:rPr>
              <w:t>是□否，识别是否充分</w:t>
            </w:r>
            <w:r>
              <w:rPr>
                <w:rFonts w:hint="eastAsia" w:ascii="黑体" w:hAnsi="黑体" w:eastAsia="黑体" w:cs="黑体"/>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黑体" w:hAnsi="黑体" w:eastAsia="黑体" w:cs="黑体"/>
                <w:color w:val="000000"/>
                <w:spacing w:val="-10"/>
                <w:sz w:val="20"/>
                <w:szCs w:val="20"/>
              </w:rPr>
              <w:t>■</w:t>
            </w:r>
            <w:r>
              <w:rPr>
                <w:rFonts w:hint="eastAsia" w:ascii="宋体"/>
                <w:color w:val="000000"/>
                <w:sz w:val="20"/>
                <w:szCs w:val="20"/>
              </w:rPr>
              <w:t>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黑体" w:hAnsi="黑体" w:eastAsia="黑体" w:cs="黑体"/>
                <w:color w:val="000000"/>
                <w:spacing w:val="-10"/>
                <w:sz w:val="20"/>
                <w:szCs w:val="20"/>
              </w:rPr>
              <w:t>■</w:t>
            </w:r>
            <w:r>
              <w:rPr>
                <w:rFonts w:hint="eastAsia" w:ascii="宋体"/>
                <w:color w:val="000000"/>
                <w:sz w:val="20"/>
                <w:szCs w:val="20"/>
              </w:rPr>
              <w:t>是□否</w:t>
            </w:r>
            <w:r>
              <w:rPr>
                <w:rFonts w:hint="eastAsia" w:ascii="黑体" w:hAnsi="黑体" w:eastAsia="黑体" w:cs="黑体"/>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sz w:val="20"/>
                <w:szCs w:val="20"/>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ascii="宋体"/>
                <w:sz w:val="20"/>
                <w:szCs w:val="20"/>
              </w:rPr>
              <w:t>火灾、触电</w:t>
            </w:r>
            <w:r>
              <w:rPr>
                <w:rFonts w:hint="eastAsia" w:ascii="宋体"/>
                <w:sz w:val="20"/>
                <w:szCs w:val="20"/>
                <w:lang w:eastAsia="zh-CN"/>
              </w:rPr>
              <w:t>、</w:t>
            </w:r>
            <w:r>
              <w:rPr>
                <w:rFonts w:hint="eastAsia" w:ascii="宋体"/>
                <w:sz w:val="20"/>
                <w:szCs w:val="20"/>
                <w:lang w:val="en-US" w:eastAsia="zh-CN"/>
              </w:rPr>
              <w:t>机械伤害、烫伤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sz w:val="20"/>
                <w:szCs w:val="20"/>
              </w:rPr>
              <w:t>有（1）</w:t>
            </w:r>
            <w:r>
              <w:rPr>
                <w:rFonts w:hint="eastAsia" w:ascii="宋体" w:hAnsi="Times New Roman" w:eastAsia="宋体" w:cs="Times New Roman"/>
                <w:color w:val="000000"/>
                <w:sz w:val="20"/>
                <w:szCs w:val="20"/>
              </w:rPr>
              <w:t>危险源辨识、风险评价和风险控制程序职业健康安全运行控制程序；（2）职业健康安全运行控制程序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黑体" w:hAnsi="黑体" w:eastAsia="黑体" w:cs="黑体"/>
                <w:color w:val="000000"/>
                <w:spacing w:val="-10"/>
                <w:sz w:val="20"/>
                <w:szCs w:val="20"/>
              </w:rPr>
              <w:t>■</w:t>
            </w:r>
            <w:r>
              <w:rPr>
                <w:rFonts w:hint="eastAsia" w:ascii="宋体"/>
                <w:color w:val="000000"/>
                <w:sz w:val="20"/>
                <w:szCs w:val="20"/>
              </w:rPr>
              <w:t>是□否，识别是否充分</w:t>
            </w:r>
            <w:r>
              <w:rPr>
                <w:rFonts w:hint="eastAsia" w:ascii="黑体" w:hAnsi="黑体" w:eastAsia="黑体" w:cs="黑体"/>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黑体" w:hAnsi="黑体" w:eastAsia="黑体" w:cs="黑体"/>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黑体" w:hAnsi="黑体" w:eastAsia="黑体" w:cs="黑体"/>
                <w:color w:val="000000"/>
                <w:spacing w:val="-10"/>
                <w:sz w:val="20"/>
                <w:szCs w:val="20"/>
              </w:rPr>
              <w:t>■</w:t>
            </w:r>
            <w:r>
              <w:rPr>
                <w:rFonts w:hint="eastAsia" w:ascii="宋体"/>
                <w:color w:val="000000"/>
                <w:sz w:val="20"/>
                <w:szCs w:val="20"/>
              </w:rPr>
              <w:t>是□否</w:t>
            </w:r>
            <w:r>
              <w:rPr>
                <w:rFonts w:hint="eastAsia" w:ascii="黑体" w:hAnsi="黑体" w:eastAsia="黑体" w:cs="黑体"/>
                <w:color w:val="000000"/>
                <w:spacing w:val="-1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48</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黑体" w:hAnsi="黑体" w:eastAsia="黑体" w:cs="黑体"/>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行政部、市场部、</w:t>
            </w:r>
            <w:r>
              <w:rPr>
                <w:rFonts w:hint="eastAsia" w:ascii="宋体" w:hAnsi="宋体"/>
                <w:b/>
                <w:color w:val="000000"/>
                <w:sz w:val="20"/>
                <w:szCs w:val="20"/>
                <w:lang w:val="en-US" w:eastAsia="zh-CN"/>
              </w:rPr>
              <w:t>生产部</w:t>
            </w:r>
          </w:p>
          <w:p>
            <w:pPr>
              <w:spacing w:line="360" w:lineRule="auto"/>
              <w:rPr>
                <w:rFonts w:ascii="宋体"/>
                <w:b/>
                <w:color w:val="000000"/>
                <w:sz w:val="20"/>
                <w:szCs w:val="20"/>
              </w:rPr>
            </w:pPr>
            <w:r>
              <w:rPr>
                <w:rFonts w:hint="eastAsia" w:ascii="宋体" w:hAnsi="宋体"/>
                <w:b/>
                <w:color w:val="000000"/>
                <w:sz w:val="20"/>
                <w:szCs w:val="20"/>
              </w:rPr>
              <w:t>重点审核过程：产品和服务的控制、顾客满意；产品和服务放行、不合格产品和服务</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r>
              <w:rPr>
                <w:rFonts w:hint="eastAsia" w:ascii="宋体" w:hAnsi="宋体"/>
                <w:b/>
                <w:color w:val="000000"/>
                <w:sz w:val="20"/>
                <w:szCs w:val="20"/>
                <w:lang w:val="en-US" w:eastAsia="zh-CN"/>
              </w:rPr>
              <w:t>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行政部、市场部、</w:t>
            </w:r>
            <w:r>
              <w:rPr>
                <w:rFonts w:hint="eastAsia" w:ascii="宋体" w:hAnsi="宋体"/>
                <w:b/>
                <w:color w:val="000000"/>
                <w:sz w:val="20"/>
                <w:szCs w:val="20"/>
                <w:lang w:val="en-US" w:eastAsia="zh-CN"/>
              </w:rPr>
              <w:t>生产部</w:t>
            </w:r>
          </w:p>
          <w:p>
            <w:pPr>
              <w:spacing w:line="260" w:lineRule="exact"/>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r>
              <w:rPr>
                <w:rFonts w:hint="eastAsia" w:ascii="宋体" w:hAnsi="宋体"/>
                <w:b/>
                <w:color w:val="000000"/>
                <w:sz w:val="20"/>
                <w:szCs w:val="20"/>
                <w:lang w:val="en-US" w:eastAsia="zh-CN"/>
              </w:rPr>
              <w:t>生产场所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行政部、市场部、</w:t>
            </w:r>
            <w:r>
              <w:rPr>
                <w:rFonts w:hint="eastAsia" w:ascii="宋体" w:hAnsi="宋体"/>
                <w:b/>
                <w:color w:val="000000"/>
                <w:sz w:val="20"/>
                <w:szCs w:val="20"/>
                <w:lang w:val="en-US" w:eastAsia="zh-CN"/>
              </w:rPr>
              <w:t>生产部</w:t>
            </w:r>
          </w:p>
          <w:p>
            <w:pPr>
              <w:spacing w:line="260" w:lineRule="exact"/>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r>
              <w:rPr>
                <w:rFonts w:hint="eastAsia" w:ascii="宋体" w:hAnsi="宋体"/>
                <w:b/>
                <w:color w:val="000000"/>
                <w:sz w:val="20"/>
                <w:szCs w:val="20"/>
                <w:lang w:val="en-US" w:eastAsia="zh-CN"/>
              </w:rPr>
              <w:t>生产场所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hint="eastAsia"/>
                <w:szCs w:val="21"/>
              </w:rPr>
              <w:t>进行了内部审核。</w:t>
            </w:r>
          </w:p>
          <w:p>
            <w:pPr>
              <w:spacing w:line="260" w:lineRule="exact"/>
              <w:rPr>
                <w:rFonts w:hint="eastAsia" w:ascii="宋体" w:eastAsia="宋体"/>
                <w:b/>
                <w:color w:val="000000"/>
                <w:sz w:val="20"/>
                <w:szCs w:val="20"/>
                <w:lang w:val="en-US" w:eastAsia="zh-CN"/>
              </w:rPr>
            </w:pPr>
            <w:r>
              <w:rPr>
                <w:rFonts w:hint="eastAsia"/>
                <w:szCs w:val="21"/>
              </w:rPr>
              <w:t>内部审核组由：组长A：</w:t>
            </w:r>
            <w:r>
              <w:rPr>
                <w:rFonts w:hint="eastAsia" w:ascii="宋体" w:hAnsi="宋体"/>
                <w:szCs w:val="21"/>
                <w:lang w:val="en-US" w:eastAsia="zh-CN"/>
              </w:rPr>
              <w:t>彭雪</w:t>
            </w:r>
            <w:r>
              <w:rPr>
                <w:rFonts w:hint="eastAsia" w:ascii="宋体" w:hAnsi="宋体"/>
                <w:szCs w:val="21"/>
                <w:lang w:eastAsia="zh-CN"/>
              </w:rPr>
              <w:t xml:space="preserve"> </w:t>
            </w:r>
            <w:r>
              <w:rPr>
                <w:rFonts w:hint="eastAsia"/>
                <w:szCs w:val="21"/>
              </w:rPr>
              <w:t xml:space="preserve"> 组员B：</w:t>
            </w:r>
            <w:r>
              <w:rPr>
                <w:rFonts w:hint="eastAsia"/>
                <w:szCs w:val="21"/>
                <w:lang w:eastAsia="zh-CN"/>
              </w:rPr>
              <w:t>陈阳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numPr>
                <w:ilvl w:val="0"/>
                <w:numId w:val="0"/>
              </w:numPr>
              <w:spacing w:line="340" w:lineRule="exact"/>
              <w:rPr>
                <w:rFonts w:ascii="仿宋" w:hAnsi="仿宋" w:eastAsia="仿宋"/>
                <w:sz w:val="24"/>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spacing w:line="260" w:lineRule="exact"/>
              <w:rPr>
                <w:rFonts w:ascii="宋体"/>
                <w:b/>
                <w:color w:val="000000"/>
                <w:sz w:val="20"/>
                <w:szCs w:val="20"/>
              </w:rPr>
            </w:pPr>
            <w:r>
              <w:rPr>
                <w:rFonts w:hint="eastAsia" w:ascii="仿宋" w:hAnsi="仿宋" w:eastAsia="仿宋"/>
                <w:sz w:val="24"/>
                <w:lang w:eastAsia="zh-CN"/>
              </w:rPr>
              <w:t>（</w:t>
            </w:r>
            <w:r>
              <w:rPr>
                <w:rFonts w:hint="eastAsia" w:ascii="仿宋" w:hAnsi="仿宋" w:eastAsia="仿宋"/>
                <w:sz w:val="24"/>
                <w:lang w:val="en-US" w:eastAsia="zh-CN"/>
              </w:rPr>
              <w:t>2</w:t>
            </w:r>
            <w:r>
              <w:rPr>
                <w:rFonts w:hint="eastAsia" w:ascii="仿宋" w:hAnsi="仿宋" w:eastAsia="仿宋"/>
                <w:sz w:val="24"/>
                <w:lang w:eastAsia="zh-CN"/>
              </w:rPr>
              <w:t>）</w:t>
            </w:r>
            <w:r>
              <w:rPr>
                <w:rFonts w:ascii="仿宋" w:hAnsi="仿宋" w:eastAsia="仿宋"/>
                <w:sz w:val="24"/>
              </w:rPr>
              <w:t>审核准则：</w:t>
            </w:r>
            <w:r>
              <w:rPr>
                <w:rFonts w:hint="eastAsia" w:ascii="仿宋" w:hAnsi="仿宋" w:eastAsia="仿宋"/>
                <w:sz w:val="24"/>
              </w:rPr>
              <w:t>a.</w:t>
            </w:r>
            <w:r>
              <w:rPr>
                <w:rFonts w:hint="eastAsia" w:ascii="宋体" w:hAnsi="宋体"/>
              </w:rPr>
              <w:t>GB/T 19001:2016</w:t>
            </w:r>
            <w:r>
              <w:rPr>
                <w:rFonts w:hint="eastAsia" w:ascii="仿宋" w:hAnsi="仿宋" w:eastAsia="仿宋"/>
                <w:sz w:val="24"/>
              </w:rPr>
              <w:t>、</w:t>
            </w:r>
            <w:r>
              <w:rPr>
                <w:rFonts w:hint="eastAsia" w:ascii="宋体" w:hAnsi="宋体"/>
              </w:rPr>
              <w:t>GB/T 24001-2016</w:t>
            </w:r>
            <w:r>
              <w:rPr>
                <w:rFonts w:hint="eastAsia" w:ascii="仿宋" w:hAnsi="仿宋" w:eastAsia="仿宋"/>
                <w:sz w:val="24"/>
              </w:rPr>
              <w:t>、</w:t>
            </w:r>
            <w:r>
              <w:rPr>
                <w:rFonts w:hint="eastAsia" w:ascii="宋体" w:hAnsi="宋体"/>
              </w:rPr>
              <w:t xml:space="preserve">GB/T </w:t>
            </w:r>
            <w:r>
              <w:rPr>
                <w:rFonts w:hint="eastAsia" w:ascii="宋体" w:hAnsi="宋体"/>
                <w:lang w:val="en-US" w:eastAsia="zh-CN"/>
              </w:rPr>
              <w:t>45</w:t>
            </w:r>
            <w:r>
              <w:rPr>
                <w:rFonts w:hint="eastAsia" w:ascii="宋体" w:hAnsi="宋体"/>
              </w:rPr>
              <w:t>001-20</w:t>
            </w:r>
            <w:r>
              <w:rPr>
                <w:rFonts w:hint="eastAsia" w:ascii="宋体" w:hAnsi="宋体"/>
                <w:lang w:val="en-US" w:eastAsia="zh-CN"/>
              </w:rPr>
              <w:t>20</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4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240" w:lineRule="auto"/>
              <w:rPr>
                <w:rFonts w:hint="eastAsia" w:ascii="Times New Roman" w:hAnsi="Times New Roman" w:cs="Times New Roman"/>
                <w:szCs w:val="21"/>
              </w:rPr>
            </w:pPr>
            <w:r>
              <w:rPr>
                <w:rFonts w:hint="eastAsia" w:ascii="Times New Roman" w:hAnsi="Times New Roman" w:cs="Times New Roman"/>
                <w:szCs w:val="21"/>
              </w:rPr>
              <w:t>本次内审对标准体系文件管理手册、体系文件进行了全面检查，通过审核可以看出管理体系已基本进入了正常状态，但仍存在一些问题，需要完善加强各类人员的培训。</w:t>
            </w:r>
          </w:p>
          <w:p>
            <w:pPr>
              <w:spacing w:line="240" w:lineRule="auto"/>
              <w:rPr>
                <w:rFonts w:hint="eastAsia" w:ascii="Times New Roman" w:hAnsi="Times New Roman" w:cs="Times New Roman"/>
                <w:szCs w:val="21"/>
              </w:rPr>
            </w:pPr>
            <w:r>
              <w:rPr>
                <w:rFonts w:hint="eastAsia" w:ascii="Times New Roman" w:hAnsi="Times New Roman" w:cs="Times New Roman"/>
                <w:szCs w:val="21"/>
              </w:rPr>
              <w:t>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ascii="Times New Roman" w:hAnsi="Times New Roman" w:cs="Times New Roman"/>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szCs w:val="21"/>
              </w:rPr>
              <w:t>建立有《管理评审制度》，于2021年</w:t>
            </w:r>
            <w:r>
              <w:rPr>
                <w:rFonts w:hint="eastAsia"/>
                <w:szCs w:val="21"/>
                <w:lang w:val="en-US" w:eastAsia="zh-CN"/>
              </w:rPr>
              <w:t>4</w:t>
            </w:r>
            <w:r>
              <w:rPr>
                <w:rFonts w:hint="eastAsia"/>
                <w:szCs w:val="21"/>
              </w:rPr>
              <w:t>月</w:t>
            </w:r>
            <w:r>
              <w:rPr>
                <w:rFonts w:hint="eastAsia"/>
                <w:szCs w:val="21"/>
                <w:lang w:val="en-US" w:eastAsia="zh-CN"/>
              </w:rPr>
              <w:t>20</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w:t>
            </w:r>
            <w:r>
              <w:rPr>
                <w:rFonts w:hint="eastAsia"/>
                <w:szCs w:val="21"/>
              </w:rPr>
              <w:t>本公司的管理体系与标准的要求一致，体系策划是充分的，体系文件与公司目前的现状相一致，是适宜，体系经过现阶段的运行是有效的。</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作好准备</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黑体" w:hAnsi="黑体" w:eastAsia="黑体" w:cs="黑体"/>
                <w:color w:val="000000"/>
                <w:spacing w:val="-10"/>
                <w:sz w:val="20"/>
                <w:szCs w:val="20"/>
              </w:rPr>
              <w:t>■</w:t>
            </w:r>
            <w:r>
              <w:rPr>
                <w:rFonts w:ascii="宋体" w:hAnsi="宋体"/>
                <w:b/>
                <w:color w:val="000000"/>
                <w:sz w:val="20"/>
                <w:szCs w:val="20"/>
              </w:rPr>
              <w:t>QMS /</w:t>
            </w:r>
            <w:r>
              <w:rPr>
                <w:rFonts w:hint="eastAsia" w:ascii="黑体" w:hAnsi="黑体" w:eastAsia="黑体" w:cs="黑体"/>
                <w:color w:val="000000"/>
                <w:spacing w:val="-10"/>
                <w:sz w:val="20"/>
                <w:szCs w:val="20"/>
              </w:rPr>
              <w:t>■</w:t>
            </w:r>
            <w:r>
              <w:rPr>
                <w:rFonts w:ascii="宋体" w:hAnsi="宋体"/>
                <w:b/>
                <w:color w:val="000000"/>
                <w:sz w:val="20"/>
                <w:szCs w:val="20"/>
              </w:rPr>
              <w:t>EMS/</w:t>
            </w:r>
            <w:r>
              <w:rPr>
                <w:rFonts w:hint="eastAsia" w:ascii="黑体" w:hAnsi="黑体" w:eastAsia="黑体" w:cs="黑体"/>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黑体" w:hAnsi="黑体" w:eastAsia="黑体" w:cs="黑体"/>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0" w:firstLineChars="100"/>
        <w:rPr>
          <w:rFonts w:ascii="宋体"/>
          <w:b/>
          <w:color w:val="000000"/>
          <w:sz w:val="20"/>
          <w:szCs w:val="20"/>
        </w:rPr>
      </w:pPr>
      <w:r>
        <w:rPr>
          <w:rFonts w:hint="eastAsia" w:ascii="黑体" w:hAnsi="黑体" w:eastAsia="黑体" w:cs="黑体"/>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400" w:lineRule="exact"/>
        <w:jc w:val="both"/>
        <w:rPr>
          <w:rFonts w:hint="default" w:ascii="宋体" w:hAnsi="宋体" w:eastAsia="宋体" w:cs="Times New Roman"/>
          <w:szCs w:val="21"/>
          <w:lang w:val="en-US" w:eastAsia="zh-CN"/>
        </w:rPr>
      </w:pPr>
      <w:r>
        <w:rPr>
          <w:rFonts w:ascii="宋体" w:hAnsi="宋体"/>
          <w:b/>
          <w:color w:val="000000"/>
          <w:sz w:val="20"/>
          <w:szCs w:val="20"/>
        </w:rPr>
        <w:t>QMS:</w:t>
      </w:r>
      <w:r>
        <w:rPr>
          <w:rFonts w:hint="eastAsia" w:ascii="宋体" w:hAnsi="宋体" w:eastAsia="宋体" w:cs="Times New Roman"/>
          <w:b/>
          <w:color w:val="000000"/>
          <w:sz w:val="20"/>
          <w:szCs w:val="20"/>
          <w:u w:val="single"/>
          <w:lang w:val="en-US" w:eastAsia="zh-CN"/>
        </w:rPr>
        <w:t>制式服装的生产及销售。</w:t>
      </w:r>
    </w:p>
    <w:p>
      <w:pPr>
        <w:rPr>
          <w:rFonts w:hint="eastAsia" w:ascii="宋体" w:hAnsi="宋体"/>
          <w:szCs w:val="21"/>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eastAsia="宋体" w:cs="Times New Roman"/>
          <w:b/>
          <w:color w:val="000000"/>
          <w:sz w:val="20"/>
          <w:szCs w:val="20"/>
          <w:u w:val="single"/>
          <w:lang w:val="en-US" w:eastAsia="zh-CN"/>
        </w:rPr>
        <w:t>制式服装的生产及销售所涉及场所的相关环境管理活动。</w:t>
      </w:r>
    </w:p>
    <w:p>
      <w:pPr>
        <w:spacing w:line="300" w:lineRule="auto"/>
        <w:rPr>
          <w:rFonts w:hint="eastAsia" w:ascii="宋体" w:eastAsia="宋体"/>
          <w:b/>
          <w:color w:val="000000"/>
          <w:sz w:val="20"/>
          <w:szCs w:val="20"/>
          <w:u w:val="single"/>
          <w:lang w:eastAsia="zh-CN"/>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eastAsia="宋体" w:cs="Times New Roman"/>
          <w:b/>
          <w:color w:val="000000"/>
          <w:sz w:val="20"/>
          <w:szCs w:val="20"/>
          <w:u w:val="single"/>
          <w:lang w:val="en-US" w:eastAsia="zh-CN"/>
        </w:rPr>
        <w:t>制式服装的生产及销售所涉及场所的相关职业健康安全管理活动。</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3360" behindDoc="0" locked="0" layoutInCell="1" allowOverlap="1">
            <wp:simplePos x="0" y="0"/>
            <wp:positionH relativeFrom="column">
              <wp:posOffset>1891030</wp:posOffset>
            </wp:positionH>
            <wp:positionV relativeFrom="paragraph">
              <wp:posOffset>254000</wp:posOffset>
            </wp:positionV>
            <wp:extent cx="757555" cy="334645"/>
            <wp:effectExtent l="0" t="0" r="4445" b="825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bookmarkStart w:id="25" w:name="_GoBack"/>
      <w:bookmarkEnd w:id="25"/>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1829435</wp:posOffset>
            </wp:positionH>
            <wp:positionV relativeFrom="paragraph">
              <wp:posOffset>56515</wp:posOffset>
            </wp:positionV>
            <wp:extent cx="683895" cy="312420"/>
            <wp:effectExtent l="0" t="0" r="1905"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683895" cy="3124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2717165</wp:posOffset>
            </wp:positionH>
            <wp:positionV relativeFrom="paragraph">
              <wp:posOffset>65405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8"/>
                    <a:srcRect l="7647" t="9871" r="7157" b="20799"/>
                    <a:stretch>
                      <a:fillRect/>
                    </a:stretch>
                  </pic:blipFill>
                  <pic:spPr>
                    <a:xfrm>
                      <a:off x="0" y="0"/>
                      <a:ext cx="812165" cy="27559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2021.7.29</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7"/>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7"/>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 w:val="21"/>
          <w:szCs w:val="21"/>
        </w:rPr>
        <w:t>四川佳鑫家具有限公司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7"/>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Cs w:val="21"/>
                <w:lang w:val="en-US" w:eastAsia="zh-CN"/>
              </w:rPr>
              <w:t>提供的锅炉外检报告和水质检验报告已过期，未按期检验</w:t>
            </w: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ascii="黑体" w:hAnsi="黑体" w:eastAsia="黑体" w:cs="黑体"/>
                <w:b/>
                <w:color w:val="000000"/>
                <w:spacing w:val="-10"/>
                <w:szCs w:val="21"/>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sz w:val="22"/>
                <w:szCs w:val="22"/>
              </w:rPr>
              <w:drawing>
                <wp:anchor distT="0" distB="0" distL="114300" distR="114300" simplePos="0" relativeHeight="251665408" behindDoc="0" locked="0" layoutInCell="1" allowOverlap="1">
                  <wp:simplePos x="0" y="0"/>
                  <wp:positionH relativeFrom="column">
                    <wp:posOffset>686435</wp:posOffset>
                  </wp:positionH>
                  <wp:positionV relativeFrom="paragraph">
                    <wp:posOffset>123190</wp:posOffset>
                  </wp:positionV>
                  <wp:extent cx="757555" cy="334645"/>
                  <wp:effectExtent l="0" t="0" r="4445" b="8255"/>
                  <wp:wrapNone/>
                  <wp:docPr id="5"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新文档 2020-01-09 10.59.53_副本.jpg"/>
                          <pic:cNvPicPr>
                            <a:picLocks noChangeAspect="1" noChangeArrowheads="1"/>
                          </pic:cNvPicPr>
                        </pic:nvPicPr>
                        <pic:blipFill>
                          <a:blip r:embed="rId6"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29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29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10128" w:type="dxa"/>
            <w:gridSpan w:val="4"/>
          </w:tcPr>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对一阶段现场审核问题整改结果的验证结论及推荐意见：</w:t>
            </w:r>
          </w:p>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□所有问题全部整改，并符合要求□未按期完成整改□整改后不符合要求，需重新整改.</w:t>
            </w:r>
          </w:p>
          <w:p>
            <w:pPr>
              <w:spacing w:line="280" w:lineRule="exact"/>
            </w:pPr>
            <w:r>
              <w:rPr>
                <w:rFonts w:hint="eastAsia" w:ascii="Times New Roman" w:hAnsi="Times New Roman" w:eastAsia="宋体" w:cs="Times New Roman"/>
                <w:b/>
                <w:color w:val="000000"/>
                <w:spacing w:val="-10"/>
                <w:szCs w:val="21"/>
              </w:rPr>
              <w:t>推荐意见：■可进行二阶段审核□需再次安排一阶段审核□不进入二阶段审核</w:t>
            </w:r>
            <w:r>
              <w:tab/>
            </w:r>
          </w:p>
          <w:p>
            <w:pPr>
              <w:spacing w:line="280" w:lineRule="exact"/>
              <w:rPr>
                <w:rFonts w:hint="eastAsia"/>
              </w:rPr>
            </w:pPr>
            <w:r>
              <w:rPr>
                <w:rFonts w:hint="eastAsia"/>
                <w:b/>
                <w:sz w:val="22"/>
                <w:szCs w:val="22"/>
              </w:rPr>
              <w:drawing>
                <wp:anchor distT="0" distB="0" distL="114300" distR="114300" simplePos="0" relativeHeight="251664384" behindDoc="0" locked="0" layoutInCell="1" allowOverlap="1">
                  <wp:simplePos x="0" y="0"/>
                  <wp:positionH relativeFrom="column">
                    <wp:posOffset>685165</wp:posOffset>
                  </wp:positionH>
                  <wp:positionV relativeFrom="paragraph">
                    <wp:posOffset>95885</wp:posOffset>
                  </wp:positionV>
                  <wp:extent cx="757555" cy="334645"/>
                  <wp:effectExtent l="0" t="0" r="4445" b="825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p>
          <w:p>
            <w:pPr>
              <w:spacing w:line="280" w:lineRule="exact"/>
            </w:pPr>
            <w:r>
              <w:rPr>
                <w:rFonts w:hint="eastAsia" w:ascii="Times New Roman" w:hAnsi="Times New Roman" w:eastAsia="宋体" w:cs="Times New Roman"/>
                <w:b/>
                <w:color w:val="000000"/>
                <w:sz w:val="22"/>
                <w:szCs w:val="22"/>
                <w:lang w:val="en-US" w:eastAsia="zh-CN"/>
              </w:rPr>
              <w:t xml:space="preserve">验证人： </w:t>
            </w:r>
            <w:r>
              <w:rPr>
                <w:rFonts w:hint="eastAsia"/>
                <w:lang w:val="en-US" w:eastAsia="zh-CN"/>
              </w:rPr>
              <w:t xml:space="preserve">               </w:t>
            </w:r>
            <w:r>
              <w:rPr>
                <w:rFonts w:hint="eastAsia" w:ascii="Times New Roman" w:hAnsi="Times New Roman" w:eastAsia="宋体" w:cs="Times New Roman"/>
                <w:b/>
                <w:color w:val="000000"/>
                <w:sz w:val="22"/>
                <w:szCs w:val="22"/>
                <w:lang w:val="en-US" w:eastAsia="zh-CN"/>
              </w:rPr>
              <w:t xml:space="preserve">    </w:t>
            </w:r>
            <w:r>
              <w:rPr>
                <w:rFonts w:hint="eastAsia" w:ascii="Times New Roman" w:hAnsi="Times New Roman" w:eastAsia="宋体" w:cs="Times New Roman"/>
                <w:b/>
                <w:color w:val="000000"/>
                <w:sz w:val="22"/>
                <w:szCs w:val="22"/>
              </w:rPr>
              <w:t>日期：</w:t>
            </w:r>
            <w:r>
              <w:rPr>
                <w:rFonts w:hint="eastAsia" w:ascii="Times New Roman" w:hAnsi="Times New Roman" w:eastAsia="宋体" w:cs="Times New Roman"/>
                <w:b/>
                <w:color w:val="000000"/>
                <w:sz w:val="22"/>
                <w:szCs w:val="22"/>
                <w:lang w:val="en-US" w:eastAsia="zh-CN"/>
              </w:rPr>
              <w:t>2021</w:t>
            </w:r>
            <w:r>
              <w:rPr>
                <w:rFonts w:hint="eastAsia" w:ascii="Times New Roman" w:hAnsi="Times New Roman" w:eastAsia="宋体" w:cs="Times New Roman"/>
                <w:b/>
                <w:color w:val="000000"/>
                <w:sz w:val="22"/>
                <w:szCs w:val="22"/>
              </w:rPr>
              <w:t>年</w:t>
            </w:r>
            <w:r>
              <w:rPr>
                <w:rFonts w:hint="eastAsia" w:ascii="Times New Roman" w:hAnsi="Times New Roman" w:eastAsia="宋体" w:cs="Times New Roman"/>
                <w:b/>
                <w:color w:val="000000"/>
                <w:sz w:val="22"/>
                <w:szCs w:val="22"/>
                <w:lang w:val="en-US" w:eastAsia="zh-CN"/>
              </w:rPr>
              <w:t>7</w:t>
            </w:r>
            <w:r>
              <w:rPr>
                <w:rFonts w:hint="eastAsia" w:ascii="Times New Roman" w:hAnsi="Times New Roman" w:eastAsia="宋体" w:cs="Times New Roman"/>
                <w:b/>
                <w:color w:val="000000"/>
                <w:sz w:val="22"/>
                <w:szCs w:val="22"/>
              </w:rPr>
              <w:t>月</w:t>
            </w:r>
            <w:r>
              <w:rPr>
                <w:rFonts w:hint="eastAsia" w:ascii="Times New Roman" w:hAnsi="Times New Roman" w:eastAsia="宋体" w:cs="Times New Roman"/>
                <w:b/>
                <w:color w:val="000000"/>
                <w:sz w:val="22"/>
                <w:szCs w:val="22"/>
                <w:lang w:val="en-US" w:eastAsia="zh-CN"/>
              </w:rPr>
              <w:t>29</w:t>
            </w:r>
            <w:r>
              <w:rPr>
                <w:rFonts w:hint="eastAsia" w:ascii="Times New Roman" w:hAnsi="Times New Roman" w:eastAsia="宋体" w:cs="Times New Roman"/>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6"/>
        <w:rFonts w:hint="default"/>
        <w:w w:val="90"/>
      </w:rPr>
      <w:t>Beijing International Standard united Certification Co.,Ltd.</w:t>
    </w:r>
  </w:p>
  <w:p>
    <w:r>
      <w:pict>
        <v:shape id="_x0000_s3075" o:spid="_x0000_s3075"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5D51F8"/>
    <w:rsid w:val="24350C75"/>
    <w:rsid w:val="496E53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locked/>
    <w:uiPriority w:val="0"/>
    <w:pPr>
      <w:keepNext/>
      <w:keepLines/>
      <w:adjustRightInd w:val="0"/>
      <w:spacing w:before="260" w:after="260" w:line="416" w:lineRule="atLeast"/>
      <w:textAlignment w:val="baseline"/>
      <w:outlineLvl w:val="2"/>
    </w:pPr>
    <w:rPr>
      <w:b/>
      <w:bCs/>
      <w:kern w:val="0"/>
      <w:sz w:val="28"/>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next w:val="3"/>
    <w:qFormat/>
    <w:uiPriority w:val="0"/>
    <w:pPr>
      <w:spacing w:before="120" w:after="120"/>
    </w:pPr>
    <w:rPr>
      <w:rFonts w:ascii="新宋体" w:hAnsi="宋体" w:eastAsia="新宋体"/>
      <w:bCs/>
      <w:color w:val="000000"/>
      <w:sz w:val="18"/>
      <w:szCs w:val="18"/>
    </w:rPr>
  </w:style>
  <w:style w:type="paragraph" w:styleId="3">
    <w:name w:val="Body Text"/>
    <w:basedOn w:val="1"/>
    <w:next w:val="1"/>
    <w:qFormat/>
    <w:uiPriority w:val="99"/>
    <w:pPr>
      <w:spacing w:after="120" w:afterLines="0"/>
    </w:pPr>
    <w:rPr>
      <w:kern w:val="2"/>
      <w:sz w:val="21"/>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2021-08-20T06:50:54Z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7E85A793ECFA48019612DBEB718D98C4</vt:lpwstr>
  </property>
</Properties>
</file>