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0808-2021-EO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福建省华增鞋业科技有限公司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汪桂丽</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强兴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r>
              <w:rPr>
                <w:b/>
                <w:color w:val="000000"/>
                <w:sz w:val="20"/>
                <w:szCs w:val="20"/>
              </w:rPr>
              <w:t>E:29.05.06</w:t>
            </w:r>
          </w:p>
          <w:p>
            <w:pPr>
              <w:spacing w:line="240" w:lineRule="exact"/>
              <w:jc w:val="center"/>
              <w:rPr>
                <w:b/>
                <w:color w:val="000000"/>
                <w:sz w:val="20"/>
                <w:szCs w:val="20"/>
              </w:rPr>
            </w:pPr>
            <w:r>
              <w:rPr>
                <w:b/>
                <w:color w:val="000000"/>
                <w:sz w:val="20"/>
                <w:szCs w:val="20"/>
              </w:rPr>
              <w:t>O:29.05.06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福建省华增鞋业科技有限公司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福建省泉州市晋江市西滨镇思进村拥军路12号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362221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12" w:name="经营地址"/>
            <w:bookmarkEnd w:id="12"/>
            <w:r>
              <w:rPr>
                <w:rFonts w:ascii="宋体"/>
                <w:b/>
                <w:color w:val="000000"/>
                <w:sz w:val="20"/>
                <w:szCs w:val="20"/>
              </w:rPr>
              <w:t>福建省泉州市晋江市西滨镇思进村拥军路12号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3" w:name="经营邮编"/>
            <w:bookmarkEnd w:id="13"/>
            <w:r>
              <w:rPr>
                <w:rFonts w:ascii="宋体"/>
                <w:b/>
                <w:color w:val="000000"/>
                <w:sz w:val="20"/>
                <w:szCs w:val="20"/>
              </w:rPr>
              <w:t>362221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362221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邓爱民</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18876398881</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倪小强</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邓爱民</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ilyou5555@163.com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E：休闲运动鞋的销售所涉及场所的相关环境管理活动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O：休闲运动鞋的销售所涉及场所的相关职业健康安全管理活动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E：29.05.06</w:t>
            </w:r>
          </w:p>
          <w:p>
            <w:pPr>
              <w:spacing w:line="280" w:lineRule="exact"/>
              <w:rPr>
                <w:rFonts w:ascii="宋体"/>
                <w:b/>
                <w:color w:val="000000"/>
                <w:sz w:val="20"/>
                <w:szCs w:val="20"/>
              </w:rPr>
            </w:pPr>
            <w:r>
              <w:rPr>
                <w:rFonts w:ascii="宋体"/>
                <w:b/>
                <w:color w:val="000000"/>
                <w:sz w:val="20"/>
                <w:szCs w:val="20"/>
              </w:rPr>
              <w:t>O：29.05.06</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建省泉州市晋江市西滨镇思进村拥军路12号</w:t>
            </w:r>
          </w:p>
          <w:p>
            <w:pPr>
              <w:widowControl/>
              <w:spacing w:line="280" w:lineRule="exact"/>
              <w:jc w:val="left"/>
              <w:rPr>
                <w:rFonts w:ascii="宋体"/>
                <w:b/>
                <w:color w:val="000000"/>
                <w:sz w:val="20"/>
                <w:szCs w:val="20"/>
              </w:rPr>
            </w:pP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auto"/>
          <w:spacing w:val="-4"/>
          <w:sz w:val="20"/>
          <w:szCs w:val="20"/>
        </w:rPr>
      </w:pPr>
      <w:r>
        <w:rPr>
          <w:rFonts w:hint="eastAsia" w:ascii="宋体" w:hAnsi="宋体"/>
          <w:b/>
          <w:color w:val="auto"/>
          <w:spacing w:val="-4"/>
          <w:sz w:val="20"/>
          <w:szCs w:val="20"/>
        </w:rPr>
        <w:t>1. 本次审核活动按一阶段现场审核计划执行(见附件)，现场实施。</w:t>
      </w:r>
    </w:p>
    <w:p>
      <w:pPr>
        <w:spacing w:line="300" w:lineRule="auto"/>
        <w:ind w:firstLine="270" w:firstLineChars="137"/>
        <w:rPr>
          <w:rFonts w:ascii="宋体"/>
          <w:b/>
          <w:color w:val="auto"/>
          <w:spacing w:val="-2"/>
          <w:sz w:val="20"/>
          <w:szCs w:val="20"/>
        </w:rPr>
      </w:pPr>
      <w:r>
        <w:rPr>
          <w:rFonts w:hint="eastAsia" w:ascii="宋体" w:hAnsi="宋体"/>
          <w:b/>
          <w:color w:val="auto"/>
          <w:spacing w:val="-2"/>
          <w:sz w:val="20"/>
          <w:szCs w:val="20"/>
        </w:rPr>
        <w:t>2. 文件评审</w:t>
      </w:r>
    </w:p>
    <w:p>
      <w:pPr>
        <w:spacing w:line="300" w:lineRule="auto"/>
        <w:ind w:firstLine="268" w:firstLineChars="148"/>
        <w:rPr>
          <w:rFonts w:ascii="宋体"/>
          <w:b/>
          <w:color w:val="auto"/>
          <w:sz w:val="20"/>
          <w:szCs w:val="20"/>
        </w:rPr>
      </w:pPr>
      <w:r>
        <w:rPr>
          <w:rFonts w:hint="eastAsia" w:ascii="宋体" w:hAnsi="宋体"/>
          <w:b/>
          <w:color w:val="auto"/>
          <w:spacing w:val="-10"/>
          <w:sz w:val="20"/>
          <w:szCs w:val="20"/>
        </w:rPr>
        <w:t>□</w:t>
      </w:r>
      <w:r>
        <w:rPr>
          <w:rFonts w:hint="eastAsia" w:ascii="宋体" w:hAnsi="宋体"/>
          <w:b/>
          <w:color w:val="auto"/>
          <w:spacing w:val="-2"/>
          <w:sz w:val="20"/>
          <w:szCs w:val="20"/>
        </w:rPr>
        <w:t>文件评审</w:t>
      </w:r>
      <w:r>
        <w:rPr>
          <w:rFonts w:hint="eastAsia" w:ascii="宋体" w:hAnsi="宋体"/>
          <w:b/>
          <w:color w:val="auto"/>
          <w:sz w:val="20"/>
          <w:szCs w:val="20"/>
        </w:rPr>
        <w:t>在组织现场进行, 评审的文件有</w:t>
      </w:r>
    </w:p>
    <w:p>
      <w:pPr>
        <w:spacing w:line="300" w:lineRule="auto"/>
        <w:ind w:firstLine="669" w:firstLineChars="333"/>
        <w:rPr>
          <w:rFonts w:ascii="宋体"/>
          <w:b/>
          <w:color w:val="auto"/>
          <w:sz w:val="20"/>
          <w:szCs w:val="20"/>
        </w:rPr>
      </w:pPr>
      <w:r>
        <w:rPr>
          <w:rFonts w:hint="eastAsia" w:ascii="宋体" w:hAnsi="宋体"/>
          <w:b/>
          <w:color w:val="auto"/>
          <w:sz w:val="20"/>
          <w:szCs w:val="20"/>
        </w:rPr>
        <w:t xml:space="preserve">组织体系策划情况、文件的符合性评价及要求修改或说明的问题见本报告附件(管理体系文件评审报告)   </w:t>
      </w:r>
    </w:p>
    <w:p>
      <w:pPr>
        <w:spacing w:line="300" w:lineRule="auto"/>
        <w:ind w:firstLine="268" w:firstLineChars="148"/>
        <w:rPr>
          <w:rFonts w:ascii="宋体"/>
          <w:b/>
          <w:color w:val="auto"/>
          <w:sz w:val="20"/>
          <w:szCs w:val="20"/>
        </w:rPr>
      </w:pPr>
      <w:r>
        <w:rPr>
          <w:rFonts w:hint="eastAsia" w:ascii="MS Mincho" w:hAnsi="MS Mincho" w:eastAsia="MS Mincho" w:cs="MS Mincho"/>
          <w:b/>
          <w:color w:val="auto"/>
          <w:spacing w:val="-10"/>
          <w:sz w:val="20"/>
          <w:szCs w:val="20"/>
        </w:rPr>
        <w:t>☑</w:t>
      </w:r>
      <w:r>
        <w:rPr>
          <w:rFonts w:hint="eastAsia" w:ascii="宋体" w:hAnsi="宋体"/>
          <w:b/>
          <w:color w:val="auto"/>
          <w:sz w:val="20"/>
          <w:szCs w:val="20"/>
        </w:rPr>
        <w:t>本次一阶段审核未在现场进行, 本次评审的文件只有：管理手册、程序文件，</w:t>
      </w:r>
    </w:p>
    <w:p>
      <w:pPr>
        <w:spacing w:line="300" w:lineRule="auto"/>
        <w:ind w:firstLine="669" w:firstLineChars="333"/>
        <w:rPr>
          <w:rFonts w:ascii="宋体"/>
          <w:b/>
          <w:color w:val="auto"/>
          <w:sz w:val="20"/>
          <w:szCs w:val="20"/>
        </w:rPr>
      </w:pPr>
      <w:r>
        <w:rPr>
          <w:rFonts w:hint="eastAsia" w:ascii="宋体" w:hAnsi="宋体"/>
          <w:b/>
          <w:color w:val="auto"/>
          <w:sz w:val="20"/>
          <w:szCs w:val="20"/>
        </w:rPr>
        <w:t xml:space="preserve">其他信息都是从电话或传真资料中了解的; </w:t>
      </w:r>
    </w:p>
    <w:p>
      <w:pPr>
        <w:spacing w:line="300" w:lineRule="auto"/>
        <w:ind w:firstLine="251" w:firstLineChars="139"/>
        <w:rPr>
          <w:rFonts w:ascii="宋体"/>
          <w:b/>
          <w:color w:val="auto"/>
          <w:spacing w:val="-4"/>
          <w:sz w:val="20"/>
          <w:szCs w:val="20"/>
        </w:rPr>
      </w:pPr>
      <w:r>
        <w:rPr>
          <w:rFonts w:hint="eastAsia" w:ascii="MS Mincho" w:hAnsi="MS Mincho" w:eastAsia="MS Mincho" w:cs="MS Mincho"/>
          <w:b/>
          <w:color w:val="auto"/>
          <w:spacing w:val="-10"/>
          <w:sz w:val="20"/>
          <w:szCs w:val="20"/>
        </w:rPr>
        <w:t>☑</w:t>
      </w:r>
      <w:r>
        <w:rPr>
          <w:rFonts w:hint="eastAsia" w:ascii="宋体" w:hAnsi="宋体"/>
          <w:b/>
          <w:color w:val="auto"/>
          <w:spacing w:val="-4"/>
          <w:sz w:val="20"/>
          <w:szCs w:val="20"/>
        </w:rPr>
        <w:t>组织策划情况见本报告(六)，文件符合性评价及修改要求或说明的问题见管理体系文件评审报告。</w:t>
      </w:r>
    </w:p>
    <w:p>
      <w:pPr>
        <w:spacing w:line="300" w:lineRule="auto"/>
        <w:ind w:firstLine="269" w:firstLineChars="134"/>
        <w:rPr>
          <w:rFonts w:ascii="宋体"/>
          <w:b/>
          <w:color w:val="auto"/>
          <w:sz w:val="20"/>
          <w:szCs w:val="20"/>
        </w:rPr>
      </w:pPr>
      <w:r>
        <w:rPr>
          <w:rFonts w:hint="eastAsia" w:ascii="宋体" w:hAnsi="宋体"/>
          <w:b/>
          <w:color w:val="auto"/>
          <w:sz w:val="20"/>
          <w:szCs w:val="20"/>
        </w:rPr>
        <w:t>★3. 一阶段现场审核巡视了以下部门和场所:</w:t>
      </w:r>
    </w:p>
    <w:p>
      <w:pPr>
        <w:spacing w:line="340" w:lineRule="exact"/>
        <w:ind w:firstLine="402" w:firstLineChars="200"/>
        <w:rPr>
          <w:rFonts w:ascii="宋体"/>
          <w:b/>
          <w:color w:val="auto"/>
          <w:sz w:val="20"/>
          <w:szCs w:val="20"/>
        </w:rPr>
      </w:pPr>
      <w:r>
        <w:rPr>
          <w:rFonts w:hint="eastAsia" w:ascii="宋体" w:hAnsi="宋体"/>
          <w:b/>
          <w:color w:val="auto"/>
          <w:sz w:val="20"/>
          <w:szCs w:val="20"/>
        </w:rPr>
        <w:t>部门：</w:t>
      </w:r>
      <w:r>
        <w:rPr>
          <w:rFonts w:hint="eastAsia" w:ascii="宋体" w:hAnsi="宋体"/>
          <w:b/>
          <w:color w:val="auto"/>
          <w:sz w:val="20"/>
          <w:szCs w:val="20"/>
          <w:u w:val="single"/>
        </w:rPr>
        <w:t xml:space="preserve">  管理层、</w:t>
      </w:r>
      <w:r>
        <w:rPr>
          <w:rFonts w:hint="eastAsia" w:ascii="宋体" w:hAnsi="宋体"/>
          <w:b/>
          <w:color w:val="auto"/>
          <w:sz w:val="20"/>
          <w:szCs w:val="20"/>
          <w:u w:val="single"/>
          <w:lang w:eastAsia="zh-CN"/>
        </w:rPr>
        <w:t>人事行政部、业务部</w:t>
      </w:r>
    </w:p>
    <w:p>
      <w:pPr>
        <w:widowControl/>
        <w:spacing w:line="280" w:lineRule="exact"/>
        <w:ind w:firstLine="402" w:firstLineChars="200"/>
        <w:jc w:val="left"/>
        <w:rPr>
          <w:rFonts w:ascii="宋体"/>
          <w:b/>
          <w:color w:val="auto"/>
          <w:sz w:val="20"/>
          <w:szCs w:val="20"/>
          <w:u w:val="single"/>
        </w:rPr>
      </w:pPr>
      <w:r>
        <w:rPr>
          <w:rFonts w:hint="eastAsia" w:ascii="宋体" w:hAnsi="宋体"/>
          <w:b/>
          <w:color w:val="auto"/>
          <w:sz w:val="20"/>
          <w:szCs w:val="20"/>
        </w:rPr>
        <w:t>场所：</w:t>
      </w:r>
      <w:r>
        <w:rPr>
          <w:rFonts w:hint="eastAsia" w:ascii="宋体"/>
          <w:b/>
          <w:color w:val="000000"/>
          <w:sz w:val="20"/>
          <w:szCs w:val="20"/>
          <w:u w:val="single"/>
          <w:lang w:eastAsia="zh-CN"/>
        </w:rPr>
        <w:t>福建省泉州市晋江市西滨镇思进村拥军路12号</w:t>
      </w:r>
      <w:r>
        <w:rPr>
          <w:rFonts w:hint="eastAsia" w:ascii="宋体" w:hAnsi="宋体"/>
          <w:b/>
          <w:color w:val="auto"/>
          <w:sz w:val="20"/>
          <w:szCs w:val="20"/>
          <w:u w:val="single"/>
        </w:rPr>
        <w:t xml:space="preserve">   </w:t>
      </w:r>
      <w:r>
        <w:rPr>
          <w:rFonts w:hint="eastAsia" w:ascii="宋体" w:hAnsi="宋体"/>
          <w:b/>
          <w:color w:val="auto"/>
          <w:sz w:val="20"/>
          <w:szCs w:val="20"/>
        </w:rPr>
        <w:t xml:space="preserve">                                                     </w:t>
      </w:r>
    </w:p>
    <w:p>
      <w:pPr>
        <w:spacing w:line="300" w:lineRule="auto"/>
        <w:ind w:firstLine="269" w:firstLineChars="134"/>
        <w:rPr>
          <w:rFonts w:ascii="宋体"/>
          <w:b/>
          <w:color w:val="auto"/>
          <w:sz w:val="20"/>
          <w:szCs w:val="20"/>
        </w:rPr>
      </w:pPr>
      <w:r>
        <w:rPr>
          <w:rFonts w:hint="eastAsia" w:ascii="宋体" w:hAnsi="宋体"/>
          <w:b/>
          <w:color w:val="auto"/>
          <w:sz w:val="20"/>
          <w:szCs w:val="20"/>
        </w:rPr>
        <w:t>★4.一阶段现场审核发现的重要问题(除文件符合性在文审报告中)已列入本报告附件3(第一阶段现场审核问题清单)中。</w:t>
      </w:r>
    </w:p>
    <w:p>
      <w:pPr>
        <w:spacing w:before="156" w:beforeLines="50" w:after="156" w:afterLines="50" w:line="360" w:lineRule="exact"/>
        <w:ind w:left="284" w:leftChars="125" w:hanging="21" w:hangingChars="8"/>
        <w:rPr>
          <w:rFonts w:ascii="宋体"/>
          <w:b/>
          <w:color w:val="auto"/>
          <w:sz w:val="20"/>
        </w:rPr>
      </w:pPr>
      <w:r>
        <w:rPr>
          <w:rFonts w:hint="eastAsia" w:ascii="宋体" w:hAnsi="宋体"/>
          <w:b/>
          <w:color w:val="auto"/>
          <w:sz w:val="26"/>
          <w:szCs w:val="26"/>
        </w:rPr>
        <w:t>六、体系策划情况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1、内外部环境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是否确定了与其宗旨和战略方向相关并影响其实现质量管理体系预期结果的能力的各种外部和内部因素</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是否对这些内部和外部因素的相关信息进行监视和评审</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b/>
                <w:color w:val="auto"/>
                <w:spacing w:val="-10"/>
                <w:sz w:val="20"/>
                <w:szCs w:val="20"/>
              </w:rPr>
              <w:t>2、相关方需求和期望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是否确定了与管理体系有关的相关方</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是否识别了与管理体系有关的相关方的要求</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3、质量管理体系覆盖的范围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是否确定了质量管理体系覆盖范围</w:t>
            </w:r>
          </w:p>
        </w:tc>
        <w:tc>
          <w:tcPr>
            <w:tcW w:w="990" w:type="dxa"/>
            <w:gridSpan w:val="3"/>
            <w:tcBorders>
              <w:top w:val="single" w:color="auto" w:sz="4" w:space="0"/>
              <w:left w:val="single" w:color="auto" w:sz="4" w:space="0"/>
              <w:bottom w:val="single" w:color="auto" w:sz="4" w:space="0"/>
              <w:right w:val="single" w:color="auto" w:sz="4" w:space="0"/>
            </w:tcBorders>
            <w:vAlign w:val="top"/>
          </w:tcPr>
          <w:p>
            <w:pPr>
              <w:rPr>
                <w:rFonts w:ascii="宋体" w:hAnsi="Times New Roman" w:eastAsia="宋体" w:cs="Times New Roman"/>
                <w:color w:val="auto"/>
                <w:kern w:val="2"/>
                <w:sz w:val="20"/>
                <w:szCs w:val="20"/>
                <w:lang w:val="en-US" w:eastAsia="zh-CN" w:bidi="ar-SA"/>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vAlign w:val="top"/>
          </w:tcPr>
          <w:p>
            <w:pPr>
              <w:rPr>
                <w:rFonts w:ascii="宋体" w:hAnsi="Times New Roman" w:eastAsia="宋体" w:cs="Times New Roman"/>
                <w:color w:val="auto"/>
                <w:kern w:val="2"/>
                <w:sz w:val="20"/>
                <w:szCs w:val="20"/>
                <w:lang w:val="en-US" w:eastAsia="zh-CN" w:bidi="ar-SA"/>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 xml:space="preserve">质量管理体系覆盖范围是否考虑了标准a)-c)的要求 </w:t>
            </w:r>
          </w:p>
        </w:tc>
        <w:tc>
          <w:tcPr>
            <w:tcW w:w="990"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4、方针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质量方针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环境方针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pacing w:val="-10"/>
                <w:sz w:val="20"/>
                <w:szCs w:val="20"/>
              </w:rPr>
            </w:pPr>
            <w:r>
              <w:rPr>
                <w:rFonts w:hint="eastAsia" w:ascii="宋体" w:hAnsi="宋体"/>
                <w:color w:val="auto"/>
                <w:spacing w:val="-10"/>
                <w:sz w:val="20"/>
                <w:szCs w:val="20"/>
              </w:rPr>
              <w:t>职业健康</w:t>
            </w:r>
          </w:p>
          <w:p>
            <w:pPr>
              <w:rPr>
                <w:rFonts w:ascii="宋体"/>
                <w:color w:val="auto"/>
                <w:spacing w:val="-10"/>
                <w:sz w:val="20"/>
                <w:szCs w:val="20"/>
              </w:rPr>
            </w:pPr>
            <w:r>
              <w:rPr>
                <w:rFonts w:hint="eastAsia" w:ascii="宋体" w:hAnsi="宋体"/>
                <w:color w:val="auto"/>
                <w:spacing w:val="-10"/>
                <w:sz w:val="20"/>
                <w:szCs w:val="20"/>
              </w:rPr>
              <w:t>安全方针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管理方针是否是整合的方针（整合体系审核时适用）</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5、风险和机遇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color w:val="auto"/>
                <w:sz w:val="20"/>
                <w:szCs w:val="20"/>
              </w:rPr>
              <w:t>是否识别了组织的风险和机遇</w:t>
            </w:r>
          </w:p>
        </w:tc>
        <w:tc>
          <w:tcPr>
            <w:tcW w:w="1005" w:type="dxa"/>
            <w:gridSpan w:val="4"/>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280"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是否针对风险和机遇策划了应对措施</w:t>
            </w:r>
          </w:p>
        </w:tc>
        <w:tc>
          <w:tcPr>
            <w:tcW w:w="1005" w:type="dxa"/>
            <w:gridSpan w:val="4"/>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280"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2、目标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ind w:left="168" w:leftChars="80"/>
              <w:jc w:val="center"/>
              <w:rPr>
                <w:rFonts w:ascii="宋体"/>
                <w:color w:val="auto"/>
                <w:spacing w:val="-10"/>
                <w:sz w:val="20"/>
                <w:szCs w:val="20"/>
              </w:rPr>
            </w:pPr>
            <w:r>
              <w:rPr>
                <w:rFonts w:hint="eastAsia" w:ascii="宋体" w:hAnsi="宋体"/>
                <w:color w:val="auto"/>
                <w:spacing w:val="-10"/>
                <w:sz w:val="20"/>
                <w:szCs w:val="20"/>
              </w:rPr>
              <w:t>质量目标</w:t>
            </w: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是否建立了组织质量目标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质量目标是否合理，是否已分解</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pacing w:val="-10"/>
                <w:sz w:val="20"/>
                <w:szCs w:val="20"/>
              </w:rPr>
            </w:pPr>
            <w:r>
              <w:rPr>
                <w:rFonts w:hint="eastAsia" w:ascii="宋体" w:hAnsi="宋体"/>
                <w:color w:val="auto"/>
                <w:sz w:val="20"/>
                <w:szCs w:val="20"/>
              </w:rPr>
              <w:t>是否策划了如何实现目标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环境目标</w:t>
            </w:r>
          </w:p>
          <w:p>
            <w:pPr>
              <w:tabs>
                <w:tab w:val="left" w:pos="430"/>
              </w:tabs>
              <w:ind w:left="400" w:hanging="400" w:hangingChars="200"/>
              <w:jc w:val="center"/>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是否建立了文件化的目标、指标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目标是否</w:t>
            </w:r>
            <w:r>
              <w:rPr>
                <w:rFonts w:hint="eastAsia" w:ascii="宋体" w:hAnsi="宋体"/>
                <w:bCs/>
                <w:color w:val="auto"/>
                <w:spacing w:val="-10"/>
                <w:sz w:val="20"/>
                <w:szCs w:val="20"/>
              </w:rPr>
              <w:t>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tabs>
                <w:tab w:val="left" w:pos="430"/>
              </w:tabs>
              <w:ind w:left="400" w:hanging="400" w:hangingChars="200"/>
              <w:jc w:val="left"/>
              <w:rPr>
                <w:rFonts w:ascii="宋体"/>
                <w:color w:val="auto"/>
                <w:sz w:val="20"/>
                <w:szCs w:val="20"/>
              </w:rPr>
            </w:pPr>
            <w:r>
              <w:rPr>
                <w:rFonts w:hint="eastAsia" w:ascii="宋体" w:hAnsi="宋体"/>
                <w:color w:val="auto"/>
                <w:sz w:val="20"/>
                <w:szCs w:val="20"/>
              </w:rPr>
              <w:t>是否策划了如何实现目标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职业健康安全目标方案</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是否建立了文件化的目标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目标是否合理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是否针对目标，制定了方案</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b/>
                <w:color w:val="auto"/>
                <w:sz w:val="20"/>
                <w:szCs w:val="20"/>
              </w:rPr>
            </w:pPr>
            <w:r>
              <w:rPr>
                <w:rFonts w:hint="eastAsia" w:ascii="宋体" w:hAnsi="宋体"/>
                <w:color w:val="auto"/>
                <w:sz w:val="20"/>
                <w:szCs w:val="20"/>
              </w:rPr>
              <w:t>方案是否符合要求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3. 法律法规和其他要求（合规义务）</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ind w:left="-4" w:leftChars="-21" w:hanging="40" w:hangingChars="20"/>
              <w:rPr>
                <w:rFonts w:ascii="宋体"/>
                <w:color w:val="auto"/>
                <w:sz w:val="20"/>
                <w:szCs w:val="20"/>
              </w:rPr>
            </w:pPr>
            <w:r>
              <w:rPr>
                <w:rFonts w:hint="eastAsia" w:ascii="宋体" w:hAnsi="宋体"/>
                <w:color w:val="auto"/>
                <w:sz w:val="20"/>
                <w:szCs w:val="20"/>
              </w:rPr>
              <w:t>质量法律、法规、标准</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ind w:left="300" w:hanging="300" w:hangingChars="150"/>
              <w:rPr>
                <w:rFonts w:ascii="宋体"/>
                <w:color w:val="auto"/>
                <w:sz w:val="20"/>
                <w:szCs w:val="20"/>
              </w:rPr>
            </w:pPr>
            <w:r>
              <w:rPr>
                <w:rFonts w:hint="eastAsia" w:ascii="宋体" w:hAnsi="宋体"/>
                <w:color w:val="auto"/>
                <w:sz w:val="20"/>
                <w:szCs w:val="20"/>
              </w:rPr>
              <w:t>是否建立了适用外来文件清单</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收集的法律、法规、标准（产品标准、服务标准）是否充分</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环境</w:t>
            </w:r>
          </w:p>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职业健康安全</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是否建立了法律法规获取渠道</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是否建立了法律法规清单</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法律法规清单中收集的法律法规是否充分</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4. 组织结构、部门等职责是否已规定：</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w:t>
            </w:r>
            <w:r>
              <w:rPr>
                <w:rFonts w:hint="eastAsia" w:ascii="宋体" w:hAnsi="宋体"/>
                <w:b/>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   组织职责是否覆盖了管理体系标准的各项要求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其他补充说明</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5、过程识别（QMS）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（1）是否阐明了质量管理体系的实施范围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（2）质量管理体系是否删减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（3）删减是否合理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合理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（4）是否进行了过程识别， </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（5）是否有特殊过程</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（6）是否有外包过程</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（1）是否明确了环境管理体系的覆盖范围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（2）是否建立了环境因素识别及评价程序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（3）环境因素识别是否充分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（4）是否明确了环境因素评价的方法和准则</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（5）是否建立了重要环境因素清单</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7、危险源辨识、风险评价及风险控制措施策划（OHS）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（1）是否明确了职业健康安全管理体系的覆盖范围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（2）是否建立了危险源辨识、风险评价及风险控制措施程序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（3）危险源辨识是否充分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(4)是否明确了风险评价的方法和风险确定的准则</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（5）风险评价是否合理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（6）是否建立了不可接受风险清单</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（7）是否策划了不可接受风险的控制措施</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8、对管理体系</w:t>
            </w:r>
            <w:r>
              <w:rPr>
                <w:rFonts w:hint="eastAsia" w:ascii="宋体"/>
                <w:b/>
                <w:color w:val="auto"/>
                <w:sz w:val="20"/>
                <w:szCs w:val="20"/>
              </w:rPr>
              <w:t>,</w:t>
            </w:r>
            <w:r>
              <w:rPr>
                <w:rFonts w:hint="eastAsia" w:ascii="宋体" w:hAnsi="宋体"/>
                <w:b/>
                <w:color w:val="auto"/>
                <w:sz w:val="20"/>
                <w:szCs w:val="20"/>
              </w:rPr>
              <w:t>综合绩效是否建立了监视测量程序或制度</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b/>
                <w:color w:val="auto"/>
                <w:sz w:val="20"/>
                <w:szCs w:val="20"/>
              </w:rPr>
              <w:t>9、管理体系文件的结构、层次及其文件的数量、</w:t>
            </w:r>
            <w:r>
              <w:rPr>
                <w:rFonts w:hint="eastAsia" w:ascii="宋体" w:hAnsi="宋体"/>
                <w:b/>
                <w:color w:val="auto"/>
                <w:spacing w:val="-10"/>
                <w:sz w:val="20"/>
                <w:szCs w:val="20"/>
              </w:rPr>
              <w:t>文件化体系相对于标准的符合性：见文件审核报告</w:t>
            </w:r>
          </w:p>
        </w:tc>
      </w:tr>
    </w:tbl>
    <w:p>
      <w:pPr>
        <w:pStyle w:val="5"/>
        <w:pBdr>
          <w:bottom w:val="none" w:color="auto" w:sz="0" w:space="0"/>
        </w:pBdr>
        <w:ind w:right="600"/>
        <w:jc w:val="both"/>
        <w:rPr>
          <w:color w:val="auto"/>
          <w:sz w:val="32"/>
          <w:szCs w:val="32"/>
        </w:rPr>
      </w:pPr>
    </w:p>
    <w:p>
      <w:pPr>
        <w:pStyle w:val="5"/>
        <w:pBdr>
          <w:bottom w:val="none" w:color="auto" w:sz="0" w:space="0"/>
        </w:pBdr>
        <w:ind w:right="600" w:firstLine="257" w:firstLineChars="100"/>
        <w:jc w:val="both"/>
        <w:rPr>
          <w:rFonts w:ascii="宋体"/>
          <w:b/>
          <w:color w:val="auto"/>
          <w:spacing w:val="-2"/>
          <w:sz w:val="26"/>
          <w:szCs w:val="26"/>
        </w:rPr>
      </w:pPr>
      <w:r>
        <w:rPr>
          <w:rFonts w:hint="eastAsia" w:ascii="宋体" w:hAnsi="宋体"/>
          <w:b/>
          <w:color w:val="auto"/>
          <w:spacing w:val="-2"/>
          <w:sz w:val="26"/>
          <w:szCs w:val="26"/>
        </w:rPr>
        <w:t>七、受审核方的运作场所的具体情况</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通过与主要管理者和相关人员交流, 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受审核方产品/服务;</w:t>
            </w:r>
          </w:p>
        </w:tc>
        <w:tc>
          <w:tcPr>
            <w:tcW w:w="6378"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ascii="宋体" w:hAnsi="宋体"/>
                <w:b/>
                <w:color w:val="auto"/>
                <w:sz w:val="20"/>
                <w:szCs w:val="20"/>
              </w:rPr>
              <w:t>产品：</w:t>
            </w:r>
            <w:r>
              <w:rPr>
                <w:rFonts w:hint="eastAsia"/>
                <w:lang w:eastAsia="zh-CN"/>
              </w:rPr>
              <w:t>休闲运动鞋</w:t>
            </w:r>
          </w:p>
          <w:p>
            <w:r>
              <w:rPr>
                <w:rFonts w:hint="eastAsia" w:ascii="宋体" w:hAnsi="宋体"/>
                <w:b/>
                <w:color w:val="auto"/>
                <w:sz w:val="20"/>
                <w:szCs w:val="20"/>
              </w:rPr>
              <w:t>服务：</w:t>
            </w:r>
            <w:r>
              <w:rPr>
                <w:rFonts w:ascii="宋体"/>
                <w:b/>
                <w:color w:val="auto"/>
                <w:sz w:val="20"/>
                <w:szCs w:val="20"/>
              </w:rPr>
              <w:t xml:space="preserve"> </w:t>
            </w:r>
            <w:r>
              <w:t>E：</w:t>
            </w:r>
            <w:r>
              <w:rPr>
                <w:rFonts w:hint="eastAsia"/>
                <w:lang w:eastAsia="zh-CN"/>
              </w:rPr>
              <w:t>休闲运动鞋</w:t>
            </w:r>
            <w:r>
              <w:t>的销售所涉及场所的相关环境管理活动</w:t>
            </w:r>
          </w:p>
          <w:p>
            <w:r>
              <w:t>O：</w:t>
            </w:r>
            <w:r>
              <w:rPr>
                <w:rFonts w:hint="eastAsia"/>
                <w:lang w:eastAsia="zh-CN"/>
              </w:rPr>
              <w:t>休闲运动鞋</w:t>
            </w:r>
            <w:r>
              <w:t>的销售所涉及场所的相关职业健康安全管理活动</w:t>
            </w:r>
          </w:p>
          <w:p>
            <w:pPr>
              <w:tabs>
                <w:tab w:val="left" w:pos="360"/>
              </w:tabs>
              <w:ind w:left="360" w:hanging="360"/>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受审核方组织机构、职能、</w:t>
            </w:r>
          </w:p>
        </w:tc>
        <w:tc>
          <w:tcPr>
            <w:tcW w:w="6378" w:type="dxa"/>
            <w:tcBorders>
              <w:top w:val="single" w:color="auto" w:sz="4" w:space="0"/>
              <w:left w:val="single" w:color="auto" w:sz="4" w:space="0"/>
              <w:bottom w:val="single" w:color="auto" w:sz="4" w:space="0"/>
              <w:right w:val="single" w:color="auto" w:sz="4" w:space="0"/>
            </w:tcBorders>
          </w:tcPr>
          <w:p>
            <w:pPr>
              <w:tabs>
                <w:tab w:val="left" w:pos="360"/>
              </w:tabs>
              <w:spacing w:before="156" w:beforeLines="50"/>
              <w:ind w:left="357" w:hanging="357"/>
              <w:rPr>
                <w:rFonts w:hint="eastAsia" w:ascii="宋体" w:hAnsi="宋体"/>
                <w:b/>
                <w:color w:val="auto"/>
                <w:sz w:val="20"/>
                <w:szCs w:val="20"/>
                <w:lang w:eastAsia="zh-CN"/>
              </w:rPr>
            </w:pPr>
            <w:r>
              <w:rPr>
                <w:rFonts w:hint="eastAsia" w:ascii="宋体" w:hAnsi="宋体"/>
                <w:b/>
                <w:color w:val="auto"/>
                <w:sz w:val="20"/>
                <w:szCs w:val="20"/>
              </w:rPr>
              <w:t>公司部门设置：管理层、</w:t>
            </w:r>
            <w:r>
              <w:rPr>
                <w:rFonts w:hint="eastAsia" w:ascii="宋体" w:hAnsi="宋体"/>
                <w:b/>
                <w:color w:val="auto"/>
                <w:sz w:val="20"/>
                <w:szCs w:val="20"/>
                <w:lang w:eastAsia="zh-CN"/>
              </w:rPr>
              <w:t>人事行政部</w:t>
            </w:r>
            <w:r>
              <w:rPr>
                <w:rFonts w:hint="eastAsia" w:ascii="宋体" w:hAnsi="宋体"/>
                <w:b/>
                <w:color w:val="auto"/>
                <w:sz w:val="20"/>
                <w:szCs w:val="20"/>
              </w:rPr>
              <w:t>、</w:t>
            </w:r>
            <w:r>
              <w:rPr>
                <w:rFonts w:hint="eastAsia" w:ascii="宋体" w:hAnsi="宋体"/>
                <w:b/>
                <w:color w:val="auto"/>
                <w:sz w:val="20"/>
                <w:szCs w:val="20"/>
                <w:lang w:eastAsia="zh-CN"/>
              </w:rPr>
              <w:t>业务部</w:t>
            </w:r>
          </w:p>
          <w:p>
            <w:pPr>
              <w:tabs>
                <w:tab w:val="left" w:pos="360"/>
              </w:tabs>
              <w:spacing w:before="156" w:beforeLines="50"/>
              <w:ind w:left="357" w:hanging="357"/>
              <w:rPr>
                <w:rFonts w:hint="eastAsia" w:ascii="宋体" w:hAnsi="宋体"/>
                <w:b/>
                <w:color w:val="auto"/>
                <w:sz w:val="20"/>
                <w:szCs w:val="20"/>
                <w:lang w:eastAsia="zh-CN"/>
              </w:rPr>
            </w:pPr>
            <w:r>
              <w:rPr>
                <w:rFonts w:hint="eastAsia" w:ascii="宋体" w:hAnsi="宋体"/>
                <w:b/>
                <w:color w:val="auto"/>
                <w:sz w:val="20"/>
                <w:szCs w:val="20"/>
              </w:rPr>
              <w:t>管理体系推进部门：</w:t>
            </w:r>
            <w:r>
              <w:rPr>
                <w:rFonts w:hint="eastAsia" w:ascii="宋体" w:hAnsi="宋体"/>
                <w:b/>
                <w:color w:val="auto"/>
                <w:sz w:val="20"/>
                <w:szCs w:val="20"/>
                <w:lang w:eastAsia="zh-CN"/>
              </w:rPr>
              <w:t>人事行政部</w:t>
            </w:r>
          </w:p>
          <w:p>
            <w:pPr>
              <w:tabs>
                <w:tab w:val="left" w:pos="360"/>
              </w:tabs>
              <w:spacing w:before="156" w:beforeLines="50"/>
              <w:ind w:left="357" w:hanging="357"/>
              <w:rPr>
                <w:rFonts w:hint="eastAsia" w:ascii="宋体" w:hAnsi="宋体"/>
                <w:b/>
                <w:color w:val="auto"/>
                <w:sz w:val="20"/>
                <w:szCs w:val="20"/>
                <w:lang w:val="en-US" w:eastAsia="zh-CN"/>
              </w:rPr>
            </w:pPr>
            <w:r>
              <w:rPr>
                <w:rFonts w:hint="eastAsia" w:ascii="宋体" w:hAnsi="宋体"/>
                <w:b/>
                <w:color w:val="auto"/>
                <w:sz w:val="20"/>
                <w:szCs w:val="20"/>
                <w:lang w:val="en-US" w:eastAsia="zh-CN"/>
              </w:rPr>
              <w:t>环境</w:t>
            </w:r>
            <w:r>
              <w:rPr>
                <w:rFonts w:hint="eastAsia" w:ascii="宋体" w:hAnsi="宋体"/>
                <w:b/>
                <w:color w:val="auto"/>
                <w:sz w:val="20"/>
                <w:szCs w:val="20"/>
              </w:rPr>
              <w:t>管理部门：</w:t>
            </w:r>
            <w:r>
              <w:rPr>
                <w:rFonts w:hint="eastAsia" w:ascii="宋体" w:hAnsi="宋体"/>
                <w:b/>
                <w:color w:val="auto"/>
                <w:sz w:val="20"/>
                <w:szCs w:val="20"/>
                <w:lang w:val="en-US" w:eastAsia="zh-CN"/>
              </w:rPr>
              <w:t>人事行政部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职业健康安全主管部门：</w:t>
            </w:r>
            <w:r>
              <w:rPr>
                <w:rFonts w:hint="eastAsia" w:ascii="宋体" w:hAnsi="宋体"/>
                <w:b/>
                <w:color w:val="auto"/>
                <w:sz w:val="20"/>
                <w:szCs w:val="20"/>
                <w:lang w:eastAsia="zh-CN"/>
              </w:rPr>
              <w:t>人事行政部</w:t>
            </w:r>
          </w:p>
          <w:p>
            <w:pPr>
              <w:tabs>
                <w:tab w:val="left" w:pos="360"/>
              </w:tabs>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3"/>
              </w:tabs>
              <w:ind w:firstLine="33"/>
              <w:rPr>
                <w:rFonts w:ascii="宋体"/>
                <w:b/>
                <w:color w:val="auto"/>
                <w:sz w:val="20"/>
                <w:szCs w:val="20"/>
              </w:rPr>
            </w:pPr>
            <w:r>
              <w:rPr>
                <w:rFonts w:hint="eastAsia" w:ascii="宋体" w:hAnsi="宋体"/>
                <w:b/>
                <w:color w:val="auto"/>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多场所情况</w:t>
            </w: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 xml:space="preserve">不在同一地址的部门(车间、仓库、销售部)有几个; </w:t>
            </w:r>
          </w:p>
          <w:p>
            <w:pPr>
              <w:tabs>
                <w:tab w:val="left" w:pos="360"/>
              </w:tabs>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 xml:space="preserve">——不在同一地址的分场所(分厂、子公司、分公司) 有几个; </w:t>
            </w:r>
          </w:p>
          <w:p>
            <w:pPr>
              <w:tabs>
                <w:tab w:val="left" w:pos="360"/>
              </w:tabs>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——临时/流动场所有几个;</w:t>
            </w:r>
          </w:p>
          <w:p>
            <w:pPr>
              <w:tabs>
                <w:tab w:val="left" w:pos="360"/>
              </w:tabs>
              <w:ind w:left="360" w:hanging="360"/>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Borders>
              <w:top w:val="single" w:color="auto" w:sz="4" w:space="0"/>
              <w:left w:val="single" w:color="auto" w:sz="4" w:space="0"/>
              <w:bottom w:val="single" w:color="auto" w:sz="4" w:space="0"/>
              <w:right w:val="single" w:color="auto" w:sz="4" w:space="0"/>
            </w:tcBorders>
          </w:tcPr>
          <w:p>
            <w:pPr>
              <w:tabs>
                <w:tab w:val="left" w:pos="0"/>
              </w:tabs>
              <w:rPr>
                <w:rFonts w:ascii="宋体"/>
                <w:color w:val="auto"/>
                <w:sz w:val="20"/>
                <w:szCs w:val="20"/>
              </w:rPr>
            </w:pPr>
            <w:r>
              <w:rPr>
                <w:rFonts w:hint="eastAsia" w:ascii="宋体" w:hAnsi="宋体"/>
                <w:color w:val="auto"/>
                <w:sz w:val="20"/>
                <w:szCs w:val="20"/>
              </w:rPr>
              <w:t>活动和过程所在地理位置对环境/安全的特殊要求</w:t>
            </w: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color w:val="auto"/>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60"/>
              </w:tabs>
              <w:ind w:left="357" w:hanging="357"/>
              <w:rPr>
                <w:rFonts w:ascii="宋体"/>
                <w:b/>
                <w:color w:val="auto"/>
                <w:sz w:val="20"/>
                <w:szCs w:val="20"/>
              </w:rPr>
            </w:pPr>
            <w:r>
              <w:rPr>
                <w:rFonts w:hint="eastAsia" w:ascii="宋体" w:hAnsi="宋体"/>
                <w:b/>
                <w:color w:val="auto"/>
                <w:sz w:val="20"/>
                <w:szCs w:val="20"/>
              </w:rPr>
              <w:t>概述受审核方具体情况：</w:t>
            </w:r>
          </w:p>
          <w:p>
            <w:pPr>
              <w:tabs>
                <w:tab w:val="left" w:pos="360"/>
              </w:tabs>
              <w:ind w:left="357" w:hanging="357"/>
              <w:rPr>
                <w:rFonts w:hint="eastAsia" w:ascii="宋体" w:eastAsia="宋体"/>
                <w:color w:val="auto"/>
                <w:sz w:val="20"/>
                <w:szCs w:val="20"/>
                <w:lang w:eastAsia="zh-CN"/>
              </w:rPr>
            </w:pPr>
            <w:r>
              <w:rPr>
                <w:rFonts w:hint="eastAsia" w:ascii="宋体" w:hAnsi="宋体"/>
                <w:color w:val="auto"/>
                <w:sz w:val="20"/>
                <w:szCs w:val="20"/>
              </w:rPr>
              <w:t>受审核方位于：</w:t>
            </w:r>
            <w:r>
              <w:rPr>
                <w:rFonts w:hint="eastAsia" w:ascii="宋体"/>
                <w:b/>
                <w:color w:val="000000"/>
                <w:sz w:val="20"/>
                <w:szCs w:val="20"/>
                <w:u w:val="single"/>
                <w:lang w:eastAsia="zh-CN"/>
              </w:rPr>
              <w:t>福建省泉州市晋江市西滨镇思进村拥军路12号</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 xml:space="preserve">自建办公用房    </w:t>
            </w:r>
            <w:r>
              <w:rPr>
                <w:rFonts w:hint="eastAsia" w:ascii="宋体" w:hAnsi="宋体"/>
                <w:color w:val="auto"/>
                <w:spacing w:val="-10"/>
                <w:sz w:val="20"/>
                <w:szCs w:val="20"/>
              </w:rPr>
              <w:t>□</w:t>
            </w:r>
            <w:r>
              <w:rPr>
                <w:rFonts w:hint="eastAsia" w:ascii="宋体" w:hAnsi="宋体"/>
                <w:color w:val="auto"/>
                <w:sz w:val="20"/>
                <w:szCs w:val="20"/>
              </w:rPr>
              <w:t xml:space="preserve">自建厂房   </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租用办公用房</w:t>
            </w:r>
            <w:r>
              <w:rPr>
                <w:rFonts w:hint="eastAsia" w:ascii="宋体" w:hAnsi="宋体"/>
                <w:color w:val="auto"/>
                <w:spacing w:val="-10"/>
                <w:sz w:val="20"/>
                <w:szCs w:val="20"/>
              </w:rPr>
              <w:t xml:space="preserve">   </w:t>
            </w:r>
            <w:r>
              <w:rPr>
                <w:rFonts w:hint="eastAsia" w:ascii="MS Mincho" w:hAnsi="MS Mincho" w:eastAsia="MS Mincho" w:cs="MS Mincho"/>
                <w:color w:val="auto"/>
                <w:spacing w:val="-10"/>
                <w:sz w:val="20"/>
                <w:szCs w:val="20"/>
              </w:rPr>
              <w:t>☑</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 xml:space="preserve">受审核方是否属于高风险地区   </w:t>
            </w:r>
            <w:r>
              <w:rPr>
                <w:rFonts w:hint="eastAsia" w:ascii="宋体" w:hAnsi="宋体"/>
                <w:color w:val="auto"/>
                <w:spacing w:val="-10"/>
                <w:sz w:val="20"/>
                <w:szCs w:val="20"/>
              </w:rPr>
              <w:t>□</w:t>
            </w:r>
            <w:r>
              <w:rPr>
                <w:rFonts w:hint="eastAsia" w:ascii="宋体" w:hAnsi="宋体"/>
                <w:color w:val="auto"/>
                <w:sz w:val="20"/>
                <w:szCs w:val="20"/>
              </w:rPr>
              <w:t xml:space="preserve">是  </w:t>
            </w:r>
            <w:r>
              <w:rPr>
                <w:rFonts w:hint="eastAsia" w:ascii="MS Mincho" w:hAnsi="MS Mincho" w:eastAsia="MS Mincho" w:cs="MS Mincho"/>
                <w:color w:val="auto"/>
                <w:sz w:val="20"/>
                <w:szCs w:val="20"/>
              </w:rPr>
              <w:t>☑</w:t>
            </w:r>
            <w:r>
              <w:rPr>
                <w:rFonts w:hint="eastAsia" w:ascii="宋体" w:hAnsi="宋体" w:cs="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 xml:space="preserve">受审核方周边是否具有危险性场所，如化工厂、加油站等  </w:t>
            </w:r>
            <w:r>
              <w:rPr>
                <w:rFonts w:hint="eastAsia" w:ascii="宋体" w:hAnsi="宋体"/>
                <w:color w:val="auto"/>
                <w:spacing w:val="-10"/>
                <w:sz w:val="20"/>
                <w:szCs w:val="20"/>
              </w:rPr>
              <w:t>□</w:t>
            </w:r>
            <w:r>
              <w:rPr>
                <w:rFonts w:hint="eastAsia" w:ascii="宋体" w:hAnsi="宋体"/>
                <w:color w:val="auto"/>
                <w:sz w:val="20"/>
                <w:szCs w:val="20"/>
              </w:rPr>
              <w:t xml:space="preserve">有  </w:t>
            </w:r>
            <w:r>
              <w:rPr>
                <w:rFonts w:hint="eastAsia" w:ascii="MS Mincho" w:hAnsi="MS Mincho" w:eastAsia="MS Mincho" w:cs="MS Mincho"/>
                <w:color w:val="auto"/>
                <w:sz w:val="20"/>
                <w:szCs w:val="20"/>
              </w:rPr>
              <w:t>☑</w:t>
            </w:r>
            <w:r>
              <w:rPr>
                <w:rFonts w:hint="eastAsia" w:ascii="宋体" w:hAnsi="宋体" w:cs="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w:t>
            </w:r>
          </w:p>
          <w:p>
            <w:pPr>
              <w:tabs>
                <w:tab w:val="left" w:pos="360"/>
              </w:tabs>
              <w:ind w:left="357" w:hanging="357"/>
              <w:rPr>
                <w:rFonts w:ascii="宋体"/>
                <w:b/>
                <w:color w:val="auto"/>
                <w:sz w:val="24"/>
              </w:rPr>
            </w:pPr>
          </w:p>
        </w:tc>
      </w:tr>
    </w:tbl>
    <w:p>
      <w:pPr>
        <w:spacing w:before="156" w:beforeLines="50" w:line="360" w:lineRule="exact"/>
        <w:ind w:left="521" w:leftChars="248"/>
        <w:rPr>
          <w:rFonts w:ascii="宋体"/>
          <w:b/>
          <w:color w:val="auto"/>
          <w:spacing w:val="-6"/>
          <w:sz w:val="22"/>
          <w:szCs w:val="22"/>
        </w:rPr>
      </w:pPr>
      <w:r>
        <w:rPr>
          <w:rFonts w:hint="eastAsia" w:ascii="宋体" w:hAnsi="宋体"/>
          <w:b/>
          <w:color w:val="auto"/>
          <w:sz w:val="22"/>
          <w:szCs w:val="22"/>
        </w:rPr>
        <w:t>八、收集关于受审核方的管理体系范围、过程和场所的必要信息以及相关的法律法规要求和遵守情况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z w:val="20"/>
                <w:szCs w:val="20"/>
              </w:rPr>
              <w:t>核实受审核方管理体系覆盖的查产品范围与运作情况是否一致；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产品/服务</w:t>
            </w:r>
          </w:p>
        </w:tc>
        <w:tc>
          <w:tcPr>
            <w:tcW w:w="514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产品与申请范围是否一致：</w:t>
            </w:r>
          </w:p>
        </w:tc>
        <w:tc>
          <w:tcPr>
            <w:tcW w:w="123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cs="MS Mincho"/>
                <w:color w:val="auto"/>
                <w:spacing w:val="-10"/>
                <w:sz w:val="20"/>
                <w:szCs w:val="20"/>
                <w:lang w:eastAsia="zh-CN"/>
              </w:rPr>
              <w:t>□</w:t>
            </w:r>
            <w:r>
              <w:rPr>
                <w:rFonts w:hint="eastAsia" w:ascii="宋体" w:hAnsi="宋体"/>
                <w:color w:val="auto"/>
                <w:sz w:val="20"/>
                <w:szCs w:val="20"/>
              </w:rPr>
              <w:t>是</w:t>
            </w:r>
          </w:p>
        </w:tc>
        <w:tc>
          <w:tcPr>
            <w:tcW w:w="1041"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14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服务与申请范围是否一致：</w:t>
            </w:r>
            <w:r>
              <w:rPr>
                <w:rFonts w:hint="eastAsia" w:ascii="宋体" w:hAnsi="宋体"/>
                <w:color w:val="auto"/>
                <w:sz w:val="20"/>
                <w:szCs w:val="20"/>
                <w:lang w:eastAsia="zh-CN"/>
              </w:rPr>
              <w:t>休闲运动鞋</w:t>
            </w:r>
            <w:r>
              <w:rPr>
                <w:rFonts w:hint="eastAsia" w:ascii="宋体" w:hAnsi="宋体"/>
                <w:color w:val="auto"/>
                <w:sz w:val="20"/>
                <w:szCs w:val="20"/>
              </w:rPr>
              <w:t>的销售</w:t>
            </w:r>
          </w:p>
        </w:tc>
        <w:tc>
          <w:tcPr>
            <w:tcW w:w="1239"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z w:val="20"/>
                <w:szCs w:val="20"/>
              </w:rPr>
              <w:t>是</w:t>
            </w:r>
          </w:p>
        </w:tc>
        <w:tc>
          <w:tcPr>
            <w:tcW w:w="1041"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有</w:t>
            </w:r>
            <w:r>
              <w:rPr>
                <w:rFonts w:hint="eastAsia" w:ascii="宋体" w:hAnsi="宋体"/>
                <w:color w:val="auto"/>
                <w:sz w:val="20"/>
                <w:szCs w:val="20"/>
                <w:lang w:val="en-US" w:eastAsia="zh-CN"/>
              </w:rPr>
              <w:t>1</w:t>
            </w:r>
            <w:r>
              <w:rPr>
                <w:rFonts w:hint="eastAsia" w:ascii="宋体" w:hAnsi="宋体"/>
                <w:color w:val="auto"/>
                <w:sz w:val="20"/>
                <w:szCs w:val="20"/>
              </w:rPr>
              <w:t>种产品</w:t>
            </w:r>
            <w:r>
              <w:rPr>
                <w:rFonts w:hint="eastAsia" w:ascii="宋体" w:hAnsi="宋体"/>
                <w:color w:val="auto"/>
                <w:sz w:val="20"/>
                <w:szCs w:val="20"/>
                <w:highlight w:val="none"/>
              </w:rPr>
              <w:t>，规格型号</w:t>
            </w:r>
            <w:r>
              <w:rPr>
                <w:rFonts w:hint="eastAsia" w:ascii="宋体" w:hAnsi="宋体"/>
                <w:color w:val="auto"/>
                <w:sz w:val="20"/>
                <w:szCs w:val="20"/>
                <w:highlight w:val="none"/>
                <w:lang w:val="en-US" w:eastAsia="zh-CN"/>
              </w:rPr>
              <w:t>1</w:t>
            </w:r>
            <w:r>
              <w:rPr>
                <w:rFonts w:hint="eastAsia" w:ascii="宋体" w:hAnsi="宋体"/>
                <w:color w:val="auto"/>
                <w:sz w:val="20"/>
                <w:szCs w:val="20"/>
                <w:highlight w:val="none"/>
              </w:rPr>
              <w:t xml:space="preserve">种   </w:t>
            </w:r>
            <w:r>
              <w:rPr>
                <w:rFonts w:hint="eastAsia" w:ascii="宋体" w:hAnsi="宋体"/>
                <w:color w:val="auto"/>
                <w:sz w:val="20"/>
                <w:szCs w:val="20"/>
              </w:rPr>
              <w:t xml:space="preserve"> 有条生产线</w:t>
            </w:r>
            <w:r>
              <w:rPr>
                <w:rFonts w:hint="eastAsia" w:ascii="宋体" w:hAnsi="宋体"/>
                <w:color w:val="auto"/>
                <w:sz w:val="20"/>
                <w:szCs w:val="20"/>
                <w:lang w:eastAsia="zh-CN"/>
              </w:rPr>
              <w:t>（</w:t>
            </w:r>
            <w:r>
              <w:rPr>
                <w:rFonts w:hint="eastAsia" w:ascii="宋体" w:hAnsi="宋体"/>
                <w:color w:val="auto"/>
                <w:sz w:val="20"/>
                <w:szCs w:val="20"/>
                <w:lang w:val="en-US" w:eastAsia="zh-CN"/>
              </w:rPr>
              <w:t>不在范围内</w:t>
            </w:r>
            <w:r>
              <w:rPr>
                <w:rFonts w:hint="eastAsia" w:ascii="宋体" w:hAnsi="宋体"/>
                <w:color w:val="auto"/>
                <w:sz w:val="20"/>
                <w:szCs w:val="20"/>
                <w:lang w:eastAsia="zh-CN"/>
              </w:rPr>
              <w:t>）</w:t>
            </w:r>
            <w:r>
              <w:rPr>
                <w:rFonts w:hint="eastAsia" w:ascii="宋体" w:hAnsi="宋体"/>
                <w:color w:val="auto"/>
                <w:sz w:val="20"/>
                <w:szCs w:val="20"/>
              </w:rPr>
              <w:t>，</w:t>
            </w:r>
          </w:p>
          <w:p>
            <w:pPr>
              <w:rPr>
                <w:rFonts w:ascii="宋体"/>
                <w:color w:val="auto"/>
                <w:spacing w:val="-10"/>
                <w:sz w:val="20"/>
                <w:szCs w:val="20"/>
              </w:rPr>
            </w:pPr>
            <w:r>
              <w:rPr>
                <w:rFonts w:hint="eastAsia" w:ascii="宋体" w:hAnsi="宋体"/>
                <w:color w:val="auto"/>
                <w:sz w:val="20"/>
                <w:szCs w:val="20"/>
              </w:rPr>
              <w:t>运作方式：</w:t>
            </w:r>
            <w:r>
              <w:rPr>
                <w:rFonts w:hint="eastAsia" w:ascii="MS Mincho" w:hAnsi="MS Mincho" w:eastAsia="MS Mincho" w:cs="MS Mincho"/>
                <w:color w:val="auto"/>
                <w:spacing w:val="-10"/>
                <w:sz w:val="20"/>
                <w:szCs w:val="20"/>
              </w:rPr>
              <w:t>☑</w:t>
            </w:r>
            <w:r>
              <w:rPr>
                <w:rFonts w:hint="eastAsia" w:ascii="宋体" w:hAnsi="宋体"/>
                <w:color w:val="auto"/>
                <w:sz w:val="20"/>
                <w:szCs w:val="20"/>
              </w:rPr>
              <w:t xml:space="preserve">白班生产      </w:t>
            </w:r>
            <w:r>
              <w:rPr>
                <w:rFonts w:hint="eastAsia" w:ascii="宋体" w:hAnsi="宋体"/>
                <w:color w:val="auto"/>
                <w:spacing w:val="-10"/>
                <w:sz w:val="20"/>
                <w:szCs w:val="20"/>
              </w:rPr>
              <w:t>□</w:t>
            </w:r>
            <w:r>
              <w:rPr>
                <w:rFonts w:hint="eastAsia" w:ascii="宋体" w:hAnsi="宋体"/>
                <w:color w:val="auto"/>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z w:val="20"/>
                <w:szCs w:val="20"/>
              </w:rPr>
              <w:t>受审核方适用法律许可类文件的获取及其有效性的情况</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营业执照是否有效：</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组织代码证是否有效：</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3C证书是否有效：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安全生产许可证是否有效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（QMS适用）</w:t>
            </w:r>
          </w:p>
        </w:tc>
        <w:tc>
          <w:tcPr>
            <w:tcW w:w="7427" w:type="dxa"/>
            <w:gridSpan w:val="3"/>
            <w:tcBorders>
              <w:top w:val="single" w:color="auto" w:sz="4" w:space="0"/>
              <w:left w:val="single" w:color="auto" w:sz="4" w:space="0"/>
              <w:bottom w:val="single" w:color="auto" w:sz="4" w:space="0"/>
              <w:right w:val="single" w:color="auto" w:sz="4" w:space="0"/>
            </w:tcBorders>
          </w:tcPr>
          <w:p>
            <w:pPr>
              <w:snapToGrid w:val="0"/>
              <w:spacing w:line="280" w:lineRule="exact"/>
              <w:jc w:val="left"/>
              <w:rPr>
                <w:rFonts w:ascii="宋体" w:hAnsi="宋体" w:cs="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产品技术标准号：</w:t>
            </w:r>
          </w:p>
          <w:p>
            <w:pPr>
              <w:snapToGrid w:val="0"/>
              <w:spacing w:line="280" w:lineRule="exact"/>
              <w:ind w:firstLine="210" w:firstLineChars="100"/>
              <w:jc w:val="left"/>
              <w:rPr>
                <w:rFonts w:ascii="宋体" w:hAnsi="宋体"/>
                <w:color w:val="auto"/>
                <w:spacing w:val="-10"/>
                <w:sz w:val="20"/>
                <w:szCs w:val="20"/>
              </w:rPr>
            </w:pP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T/CSIQ 8004-2018</w:t>
            </w:r>
            <w:r>
              <w:rPr>
                <w:rFonts w:hint="eastAsia" w:asciiTheme="minorEastAsia" w:hAnsiTheme="minorEastAsia" w:eastAsiaTheme="minorEastAsia" w:cstheme="minorEastAsia"/>
                <w:color w:val="auto"/>
                <w:sz w:val="21"/>
                <w:szCs w:val="21"/>
                <w:lang w:val="en-US" w:eastAsia="zh-CN"/>
              </w:rPr>
              <w:t>运动鞋》</w:t>
            </w:r>
            <w:r>
              <w:rPr>
                <w:rFonts w:hint="eastAsia" w:ascii="宋体" w:hAnsi="宋体"/>
                <w:color w:val="auto"/>
                <w:spacing w:val="-10"/>
                <w:sz w:val="20"/>
                <w:szCs w:val="20"/>
              </w:rPr>
              <w:t xml:space="preserve"> </w:t>
            </w:r>
            <w:r>
              <w:rPr>
                <w:rFonts w:hint="eastAsia" w:ascii="宋体" w:hAnsi="宋体"/>
                <w:color w:val="auto"/>
                <w:spacing w:val="-10"/>
                <w:sz w:val="20"/>
                <w:szCs w:val="20"/>
                <w:lang w:eastAsia="zh-CN"/>
              </w:rPr>
              <w:t>、</w:t>
            </w:r>
            <w:r>
              <w:rPr>
                <w:rFonts w:hint="eastAsia" w:asciiTheme="minorEastAsia" w:hAnsiTheme="minorEastAsia" w:eastAsiaTheme="minorEastAsia" w:cstheme="minorEastAsia"/>
                <w:color w:val="auto"/>
                <w:sz w:val="21"/>
                <w:szCs w:val="21"/>
                <w:lang w:val="en-US" w:eastAsia="zh-CN"/>
              </w:rPr>
              <w:t>《HG/T 5724-2020运动鞋足部保护要求》</w:t>
            </w:r>
            <w:r>
              <w:rPr>
                <w:rFonts w:hint="eastAsia" w:ascii="宋体" w:hAnsi="宋体"/>
                <w:color w:val="auto"/>
                <w:spacing w:val="-10"/>
                <w:sz w:val="20"/>
                <w:szCs w:val="20"/>
              </w:rPr>
              <w:t xml:space="preserve"> </w:t>
            </w:r>
          </w:p>
          <w:p>
            <w:pPr>
              <w:rPr>
                <w:rFonts w:ascii="宋体"/>
                <w:color w:val="auto"/>
                <w:spacing w:val="-10"/>
                <w:sz w:val="20"/>
                <w:szCs w:val="20"/>
              </w:rPr>
            </w:pP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 xml:space="preserve">是否有产品检验报告  </w:t>
            </w:r>
            <w:r>
              <w:rPr>
                <w:rFonts w:hint="eastAsia" w:ascii="MS Mincho" w:hAnsi="MS Mincho" w:eastAsia="宋体" w:cs="MS Mincho"/>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MS Mincho" w:hAnsi="MS Mincho" w:eastAsia="MS Mincho" w:cs="MS Mincho"/>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是否需要型式试验</w:t>
            </w:r>
            <w:r>
              <w:rPr>
                <w:rFonts w:hint="eastAsia" w:ascii="MS Mincho" w:hAnsi="MS Mincho" w:cs="MS Mincho"/>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MS Mincho" w:hAnsi="MS Mincho" w:cs="MS Mincho"/>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是否接受了行政主管部门的抽查</w:t>
            </w:r>
            <w:r>
              <w:rPr>
                <w:rFonts w:hint="eastAsia" w:ascii="MS Mincho" w:hAnsi="MS Mincho" w:eastAsia="宋体" w:cs="MS Mincho"/>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 xml:space="preserve">否，抽查结果  </w:t>
            </w:r>
            <w:r>
              <w:rPr>
                <w:rFonts w:hint="eastAsia" w:ascii="MS Mincho" w:hAnsi="MS Mincho" w:eastAsia="宋体" w:cs="MS Mincho"/>
                <w:color w:val="auto"/>
                <w:spacing w:val="-10"/>
                <w:sz w:val="20"/>
                <w:szCs w:val="20"/>
                <w:lang w:eastAsia="zh-CN"/>
              </w:rPr>
              <w:t>□</w:t>
            </w:r>
            <w:r>
              <w:rPr>
                <w:rFonts w:hint="eastAsia" w:ascii="宋体" w:hAnsi="宋体"/>
                <w:color w:val="auto"/>
                <w:sz w:val="20"/>
                <w:szCs w:val="20"/>
              </w:rPr>
              <w:t xml:space="preserve">合格（自体系运行以来）    </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 xml:space="preserve">是否列入当地政府黑名单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宋体" w:cs="MS Mincho"/>
                <w:color w:val="auto"/>
                <w:spacing w:val="-10"/>
                <w:sz w:val="20"/>
                <w:szCs w:val="20"/>
                <w:lang w:eastAsia="zh-CN"/>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宋体" w:cs="MS Mincho"/>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受审核方环境管理体系认证范围内的合规性证据</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是否有环境影响评价报告或环境影响评价表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是否有环境影响评价报告或环境影响评价表批复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是否有环境影响评价验收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环境影响评价报告与企业申请认证范围是否一致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是否有排污许可证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是否提供近期环境监测报告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近期是否发生重大环境污染事故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近期是否发生重大环境投诉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受审核方职业健康安全管理体系认证范围内的合规性证据</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是否有安全预评价报告，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是否有安全现状评价报告，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是否有消防验收报告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是否申报职业危害场所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是否接受了行政主管部门的检查</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MS Mincho" w:hAnsi="MS Mincho" w:cs="MS Mincho"/>
                <w:color w:val="auto"/>
                <w:spacing w:val="-10"/>
                <w:sz w:val="20"/>
                <w:szCs w:val="20"/>
                <w:lang w:eastAsia="zh-CN"/>
              </w:rPr>
              <w:sym w:font="Wingdings 2" w:char="00A3"/>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 xml:space="preserve">是否列入当地政府黑名单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近期是否发生重大安全生产事故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受审核方合规性评价（EMS、OHS适用）</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是否建立了合规性评价程序    </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 xml:space="preserve">是否实施了合规性评价        </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bl>
    <w:p>
      <w:pPr>
        <w:spacing w:before="156" w:beforeLines="50" w:line="320" w:lineRule="exact"/>
        <w:ind w:left="260" w:leftChars="124"/>
        <w:rPr>
          <w:rFonts w:ascii="宋体"/>
          <w:b/>
          <w:color w:val="auto"/>
          <w:sz w:val="22"/>
          <w:szCs w:val="22"/>
        </w:rPr>
      </w:pPr>
      <w:r>
        <w:rPr>
          <w:rFonts w:hint="eastAsia" w:ascii="宋体" w:hAnsi="宋体"/>
          <w:b/>
          <w:color w:val="auto"/>
          <w:sz w:val="22"/>
          <w:szCs w:val="22"/>
        </w:rPr>
        <w:t>九、审查受审核方理解和实施标准要求的情况，特别是对管理体系的关键绩效或重要的因素、过程、目标和运作的识别情况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过程识别与控制情况（QMS适用）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产品生产工艺/</w:t>
            </w:r>
          </w:p>
          <w:p>
            <w:pPr>
              <w:rPr>
                <w:rFonts w:ascii="宋体"/>
                <w:color w:val="auto"/>
                <w:sz w:val="20"/>
                <w:szCs w:val="20"/>
              </w:rPr>
            </w:pPr>
            <w:r>
              <w:rPr>
                <w:rFonts w:hint="eastAsia" w:ascii="宋体" w:hAnsi="宋体"/>
                <w:color w:val="auto"/>
                <w:sz w:val="20"/>
                <w:szCs w:val="20"/>
              </w:rPr>
              <w:t>服务提供流程</w:t>
            </w: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szCs w:val="21"/>
              </w:rPr>
              <w:t>接订单—&gt;合同评审—&gt;签订合同—&gt;组织货源—&gt;验货—&gt;发货—&gt;售后服务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关键过程（QMS）</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关键过程有：</w:t>
            </w:r>
            <w:r>
              <w:rPr>
                <w:rFonts w:hint="eastAsia" w:ascii="宋体" w:hAnsi="宋体" w:eastAsia="宋体" w:cs="Times New Roman"/>
                <w:color w:val="auto"/>
                <w:sz w:val="20"/>
                <w:szCs w:val="20"/>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针对关键过程建立的控制文件有：</w:t>
            </w:r>
            <w:r>
              <w:rPr>
                <w:rFonts w:hint="eastAsia" w:ascii="Arial" w:hAnsi="Arial" w:cs="Arial"/>
                <w:b w:val="0"/>
                <w:bCs/>
                <w:sz w:val="21"/>
                <w:szCs w:val="21"/>
                <w:u w:val="none"/>
              </w:rPr>
              <w:t>销售</w:t>
            </w:r>
            <w:r>
              <w:rPr>
                <w:rFonts w:hint="eastAsia" w:ascii="Arial" w:hAnsi="Arial" w:cs="Arial"/>
                <w:b w:val="0"/>
                <w:bCs/>
                <w:sz w:val="21"/>
                <w:szCs w:val="21"/>
                <w:u w:val="none"/>
                <w:lang w:val="en-US" w:eastAsia="zh-CN"/>
              </w:rPr>
              <w:t>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需要确认过程（QMS）</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eastAsia="宋体" w:cs="Times New Roman"/>
                <w:color w:val="auto"/>
                <w:sz w:val="20"/>
                <w:szCs w:val="20"/>
                <w:lang w:val="en-US" w:eastAsia="zh-CN"/>
              </w:rPr>
              <w:t>/</w:t>
            </w:r>
            <w:r>
              <w:rPr>
                <w:rFonts w:ascii="宋体"/>
                <w:color w:val="auto"/>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MS Mincho" w:hAnsi="MS Mincho" w:cs="MS Mincho"/>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 xml:space="preserve">否 </w:t>
            </w:r>
            <w:r>
              <w:rPr>
                <w:rFonts w:ascii="宋体" w:hAnsi="宋体"/>
                <w:color w:val="auto"/>
                <w:sz w:val="20"/>
                <w:szCs w:val="20"/>
              </w:rPr>
              <w:t xml:space="preserve"> </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MS Mincho" w:hAnsi="MS Mincho" w:cs="MS Mincho"/>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外包过程（QMS）</w:t>
            </w:r>
          </w:p>
        </w:tc>
        <w:tc>
          <w:tcPr>
            <w:tcW w:w="7427" w:type="dxa"/>
            <w:tcBorders>
              <w:top w:val="single" w:color="auto" w:sz="4" w:space="0"/>
              <w:left w:val="single" w:color="auto" w:sz="4" w:space="0"/>
              <w:bottom w:val="single" w:color="auto" w:sz="4" w:space="0"/>
              <w:right w:val="single" w:color="auto" w:sz="4" w:space="0"/>
            </w:tcBorders>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ascii="宋体"/>
                <w:color w:val="auto"/>
                <w:spacing w:val="-10"/>
                <w:sz w:val="20"/>
                <w:szCs w:val="20"/>
              </w:rPr>
              <w:t xml:space="preserve"> </w:t>
            </w:r>
            <w:r>
              <w:rPr>
                <w:rFonts w:hint="eastAsia" w:ascii="宋体"/>
                <w:color w:val="auto"/>
                <w:spacing w:val="-1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hint="eastAsia" w:ascii="宋体" w:eastAsia="宋体"/>
                <w:color w:val="auto"/>
                <w:spacing w:val="-10"/>
                <w:sz w:val="20"/>
                <w:szCs w:val="20"/>
                <w:lang w:val="en-US" w:eastAsia="zh-CN"/>
              </w:rPr>
            </w:pPr>
            <w:r>
              <w:rPr>
                <w:rFonts w:hint="eastAsia" w:ascii="宋体" w:hAnsi="宋体"/>
                <w:color w:val="auto"/>
                <w:sz w:val="20"/>
                <w:szCs w:val="20"/>
              </w:rPr>
              <w:t xml:space="preserve">是否明确了外包过程的控制方法： </w:t>
            </w: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Borders>
              <w:top w:val="single" w:color="auto" w:sz="4" w:space="0"/>
              <w:left w:val="single" w:color="auto" w:sz="4" w:space="0"/>
              <w:bottom w:val="single" w:color="auto" w:sz="4" w:space="0"/>
              <w:right w:val="single" w:color="auto" w:sz="4" w:space="0"/>
            </w:tcBorders>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eastAsia="宋体" w:cs="Times New Roman"/>
                <w:color w:val="auto"/>
                <w:spacing w:val="-10"/>
                <w:sz w:val="20"/>
                <w:szCs w:val="20"/>
              </w:rPr>
              <w:t>电脑</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打印机</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电话机</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lang w:val="en-US" w:eastAsia="zh-CN"/>
              </w:rPr>
              <w:t>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设备是否满足要求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hint="eastAsia" w:ascii="宋体" w:eastAsia="宋体"/>
                <w:color w:val="auto"/>
                <w:sz w:val="20"/>
                <w:szCs w:val="20"/>
                <w:lang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Borders>
              <w:top w:val="single" w:color="auto" w:sz="4" w:space="0"/>
              <w:left w:val="single" w:color="auto" w:sz="4" w:space="0"/>
              <w:bottom w:val="single" w:color="auto" w:sz="4" w:space="0"/>
              <w:right w:val="single" w:color="auto" w:sz="4" w:space="0"/>
            </w:tcBorders>
          </w:tcPr>
          <w:p>
            <w:pPr>
              <w:rPr>
                <w:rFonts w:hint="eastAsia" w:ascii="宋体" w:eastAsia="宋体"/>
                <w:color w:val="auto"/>
                <w:sz w:val="20"/>
                <w:szCs w:val="20"/>
                <w:lang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检测设备是否满足要求              </w:t>
            </w:r>
            <w:r>
              <w:rPr>
                <w:rFonts w:hint="eastAsia" w:ascii="MS Mincho" w:hAnsi="MS Mincho" w:cs="MS Mincho"/>
                <w:color w:val="auto"/>
                <w:sz w:val="20"/>
                <w:szCs w:val="20"/>
                <w:lang w:eastAsia="zh-CN"/>
              </w:rPr>
              <w:t>□</w:t>
            </w:r>
            <w:r>
              <w:rPr>
                <w:rFonts w:hint="eastAsia" w:ascii="宋体"/>
                <w:color w:val="auto"/>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工作环境适宜。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重要环境因素控制情况（EMS适用）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adjustRightInd w:val="0"/>
              <w:spacing w:line="360" w:lineRule="auto"/>
              <w:jc w:val="left"/>
              <w:rPr>
                <w:rFonts w:ascii="宋体"/>
                <w:color w:val="auto"/>
                <w:sz w:val="20"/>
                <w:szCs w:val="20"/>
              </w:rPr>
            </w:pPr>
            <w:r>
              <w:rPr>
                <w:rFonts w:hint="eastAsia" w:ascii="宋体"/>
                <w:color w:val="auto"/>
                <w:sz w:val="20"/>
                <w:szCs w:val="20"/>
              </w:rPr>
              <w:t>重要环境因素有：固</w:t>
            </w:r>
            <w:r>
              <w:rPr>
                <w:rFonts w:hint="eastAsia" w:ascii="宋体"/>
                <w:color w:val="auto"/>
                <w:sz w:val="20"/>
                <w:szCs w:val="20"/>
                <w:lang w:val="en-US" w:eastAsia="zh-CN"/>
              </w:rPr>
              <w:t>体</w:t>
            </w:r>
            <w:r>
              <w:rPr>
                <w:rFonts w:hint="eastAsia" w:ascii="宋体"/>
                <w:color w:val="auto"/>
                <w:sz w:val="20"/>
                <w:szCs w:val="20"/>
              </w:rPr>
              <w:t>废</w:t>
            </w:r>
            <w:r>
              <w:rPr>
                <w:rFonts w:hint="eastAsia" w:ascii="宋体"/>
                <w:color w:val="auto"/>
                <w:sz w:val="20"/>
                <w:szCs w:val="20"/>
                <w:lang w:val="en-US" w:eastAsia="zh-CN"/>
              </w:rPr>
              <w:t>弃物</w:t>
            </w:r>
            <w:r>
              <w:rPr>
                <w:rFonts w:hint="eastAsia" w:ascii="宋体"/>
                <w:color w:val="auto"/>
                <w:sz w:val="20"/>
                <w:szCs w:val="20"/>
              </w:rPr>
              <w:t>排放、</w:t>
            </w:r>
            <w:r>
              <w:rPr>
                <w:rFonts w:hint="eastAsia" w:ascii="宋体"/>
                <w:color w:val="auto"/>
                <w:sz w:val="20"/>
                <w:szCs w:val="20"/>
                <w:lang w:val="en-US" w:eastAsia="zh-CN"/>
              </w:rPr>
              <w:t>潜在</w:t>
            </w:r>
            <w:r>
              <w:rPr>
                <w:rFonts w:hint="eastAsia" w:ascii="宋体"/>
                <w:color w:val="auto"/>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hint="default" w:ascii="宋体" w:eastAsia="宋体"/>
                <w:color w:val="auto"/>
                <w:sz w:val="20"/>
                <w:szCs w:val="20"/>
                <w:lang w:val="en-US" w:eastAsia="zh-CN"/>
              </w:rPr>
            </w:pPr>
            <w:r>
              <w:rPr>
                <w:rFonts w:hint="eastAsia" w:ascii="宋体"/>
                <w:color w:val="auto"/>
                <w:sz w:val="20"/>
                <w:szCs w:val="20"/>
              </w:rPr>
              <w:t>针对重要环境因素建立了运行控制程序：</w:t>
            </w:r>
            <w:r>
              <w:rPr>
                <w:rFonts w:ascii="宋体"/>
                <w:color w:val="auto"/>
                <w:sz w:val="20"/>
                <w:szCs w:val="20"/>
              </w:rPr>
              <w:t xml:space="preserve"> </w:t>
            </w:r>
            <w:r>
              <w:rPr>
                <w:rFonts w:hint="eastAsia" w:ascii="宋体"/>
                <w:color w:val="auto"/>
                <w:sz w:val="20"/>
                <w:szCs w:val="20"/>
                <w:lang w:val="en-US" w:eastAsia="zh-CN"/>
              </w:rPr>
              <w:t>固体废弃物控制程序、消防安全控制程序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针对重要环境因素是否明确了监视和测量的要求：</w:t>
            </w:r>
            <w:r>
              <w:rPr>
                <w:rFonts w:hint="eastAsia" w:ascii="宋体" w:hAnsi="Times New Roman" w:eastAsia="宋体" w:cs="Times New Roman"/>
                <w:color w:val="auto"/>
                <w:sz w:val="20"/>
                <w:szCs w:val="20"/>
              </w:rPr>
              <w:t xml:space="preserve"> 环境职业健康安全监视和测量程序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是否识别了潜在的紧急情况  </w:t>
            </w:r>
            <w:r>
              <w:rPr>
                <w:rFonts w:hint="eastAsia" w:ascii="MS Mincho" w:hAnsi="MS Mincho" w:eastAsia="MS Mincho" w:cs="MS Mincho"/>
                <w:color w:val="auto"/>
                <w:sz w:val="20"/>
                <w:szCs w:val="20"/>
              </w:rPr>
              <w:t>☑</w:t>
            </w:r>
            <w:r>
              <w:rPr>
                <w:rFonts w:hint="eastAsia" w:ascii="宋体" w:hAnsi="宋体" w:cs="宋体"/>
                <w:color w:val="auto"/>
                <w:sz w:val="20"/>
                <w:szCs w:val="20"/>
              </w:rPr>
              <w:t>是□否，识别是否充分</w:t>
            </w:r>
            <w:r>
              <w:rPr>
                <w:rFonts w:hint="eastAsia" w:ascii="宋体"/>
                <w:color w:val="auto"/>
                <w:sz w:val="20"/>
                <w:szCs w:val="20"/>
              </w:rPr>
              <w:t xml:space="preserve">  </w:t>
            </w:r>
            <w:r>
              <w:rPr>
                <w:rFonts w:hint="eastAsia" w:ascii="MS Mincho" w:hAnsi="MS Mincho" w:eastAsia="MS Mincho" w:cs="MS Mincho"/>
                <w:color w:val="auto"/>
                <w:sz w:val="20"/>
                <w:szCs w:val="20"/>
              </w:rPr>
              <w:t>☑</w:t>
            </w:r>
            <w:r>
              <w:rPr>
                <w:rFonts w:hint="eastAsia" w:ascii="宋体" w:hAnsi="宋体" w:cs="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针对潜在的紧急情况是否建立了应急准备与响应程序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是否针对每一种潜在紧急情况建立了应急响应预案是否充分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r>
              <w:rPr>
                <w:rFonts w:hint="eastAsia" w:ascii="MS Mincho" w:hAnsi="MS Mincho" w:eastAsia="MS Mincho" w:cs="MS Mincho"/>
                <w:color w:val="auto"/>
                <w:sz w:val="20"/>
                <w:szCs w:val="20"/>
              </w:rPr>
              <w:t>☑</w:t>
            </w:r>
            <w:r>
              <w:rPr>
                <w:rFonts w:hint="eastAsia" w:ascii="宋体" w:hAnsi="宋体" w:cs="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应急预案有：</w:t>
            </w:r>
            <w:r>
              <w:rPr>
                <w:rFonts w:ascii="宋体"/>
                <w:color w:val="auto"/>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不可接受风险控制情况（OHS适用）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0"/>
                <w:szCs w:val="20"/>
              </w:rPr>
            </w:pPr>
            <w:r>
              <w:rPr>
                <w:rFonts w:hint="eastAsia" w:ascii="宋体"/>
                <w:color w:val="auto"/>
                <w:sz w:val="20"/>
                <w:szCs w:val="20"/>
              </w:rPr>
              <w:t>不可接受风险有</w:t>
            </w:r>
            <w:r>
              <w:rPr>
                <w:rFonts w:hint="eastAsia" w:ascii="宋体"/>
                <w:color w:val="auto"/>
                <w:sz w:val="20"/>
                <w:szCs w:val="20"/>
                <w:lang w:val="en-US" w:eastAsia="zh-CN"/>
              </w:rPr>
              <w:t>：突发疫情损害健康、火灾、意外伤害（交通等）、中暑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olor w:val="auto"/>
                <w:sz w:val="20"/>
                <w:szCs w:val="20"/>
                <w:lang w:val="en-US" w:eastAsia="zh-CN"/>
              </w:rPr>
            </w:pPr>
            <w:r>
              <w:rPr>
                <w:rFonts w:hint="eastAsia" w:ascii="宋体"/>
                <w:color w:val="auto"/>
                <w:sz w:val="20"/>
                <w:szCs w:val="20"/>
              </w:rPr>
              <w:t>针对不可接受风险建立了运行控制程序：</w:t>
            </w:r>
            <w:r>
              <w:rPr>
                <w:rFonts w:hint="eastAsia" w:ascii="宋体"/>
                <w:color w:val="auto"/>
                <w:sz w:val="20"/>
                <w:szCs w:val="20"/>
                <w:lang w:val="en-US" w:eastAsia="zh-CN"/>
              </w:rPr>
              <w:t>消防安全控制程序、安全教育制度、安全责任制、灭火器使用等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针对不可接受风险是否明确了监视和测量的要求：</w:t>
            </w:r>
            <w:r>
              <w:rPr>
                <w:rFonts w:hint="eastAsia" w:ascii="宋体" w:hAnsi="Times New Roman" w:eastAsia="宋体" w:cs="Times New Roman"/>
                <w:color w:val="auto"/>
                <w:sz w:val="20"/>
                <w:szCs w:val="20"/>
              </w:rPr>
              <w:t>环境职业健康安全监视和测量程序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是否识别了潜在的紧急情况  </w:t>
            </w:r>
            <w:r>
              <w:rPr>
                <w:rFonts w:hint="eastAsia" w:ascii="MS Mincho" w:hAnsi="MS Mincho" w:eastAsia="MS Mincho" w:cs="MS Mincho"/>
                <w:color w:val="auto"/>
                <w:sz w:val="20"/>
                <w:szCs w:val="20"/>
              </w:rPr>
              <w:t>☑</w:t>
            </w:r>
            <w:r>
              <w:rPr>
                <w:rFonts w:hint="eastAsia" w:ascii="宋体" w:hAnsi="宋体" w:cs="宋体"/>
                <w:color w:val="auto"/>
                <w:sz w:val="20"/>
                <w:szCs w:val="20"/>
              </w:rPr>
              <w:t>是□否，识别是否充分</w:t>
            </w:r>
            <w:r>
              <w:rPr>
                <w:rFonts w:hint="eastAsia" w:ascii="宋体"/>
                <w:color w:val="auto"/>
                <w:sz w:val="20"/>
                <w:szCs w:val="20"/>
              </w:rPr>
              <w:t xml:space="preserve">  □充分□需完善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针对潜在的紧急情况是否建立了应急准备与响应程序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是否针对每一种潜在紧急情况建立了应急响应预案是否充分    </w:t>
            </w:r>
            <w:r>
              <w:rPr>
                <w:rFonts w:hint="eastAsia" w:ascii="MS Mincho" w:hAnsi="MS Mincho" w:eastAsia="MS Mincho" w:cs="MS Mincho"/>
                <w:color w:val="auto"/>
                <w:sz w:val="20"/>
                <w:szCs w:val="20"/>
              </w:rPr>
              <w:t>☑</w:t>
            </w:r>
            <w:r>
              <w:rPr>
                <w:rFonts w:hint="eastAsia" w:ascii="宋体" w:hAnsi="宋体" w:cs="宋体"/>
                <w:color w:val="auto"/>
                <w:sz w:val="20"/>
                <w:szCs w:val="20"/>
              </w:rPr>
              <w:t>是□否□充分□需完善</w:t>
            </w:r>
          </w:p>
        </w:tc>
      </w:tr>
    </w:tbl>
    <w:p>
      <w:pPr>
        <w:spacing w:before="156" w:beforeLines="50" w:after="62" w:afterLines="20" w:line="360" w:lineRule="exact"/>
        <w:ind w:firstLine="217" w:firstLineChars="100"/>
        <w:rPr>
          <w:rFonts w:hint="eastAsia" w:ascii="宋体" w:hAnsi="宋体"/>
          <w:b/>
          <w:color w:val="auto"/>
          <w:spacing w:val="-2"/>
          <w:sz w:val="22"/>
          <w:szCs w:val="22"/>
        </w:rPr>
      </w:pPr>
    </w:p>
    <w:p>
      <w:pPr>
        <w:spacing w:before="156" w:beforeLines="50" w:after="62" w:afterLines="20" w:line="360" w:lineRule="exact"/>
        <w:ind w:firstLine="217" w:firstLineChars="100"/>
        <w:rPr>
          <w:rFonts w:ascii="宋体"/>
          <w:b/>
          <w:color w:val="auto"/>
          <w:spacing w:val="-2"/>
          <w:sz w:val="22"/>
          <w:szCs w:val="22"/>
        </w:rPr>
      </w:pPr>
      <w:r>
        <w:rPr>
          <w:rFonts w:hint="eastAsia" w:ascii="宋体" w:hAnsi="宋体"/>
          <w:b/>
          <w:color w:val="auto"/>
          <w:spacing w:val="-2"/>
          <w:sz w:val="22"/>
          <w:szCs w:val="22"/>
        </w:rPr>
        <w:t>十、审查第二阶段审核所需资源的配置情况</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Cs w:val="21"/>
              </w:rPr>
            </w:pPr>
            <w:r>
              <w:rPr>
                <w:rFonts w:hint="eastAsia" w:ascii="宋体" w:hAnsi="宋体"/>
                <w:b/>
                <w:color w:val="auto"/>
                <w:szCs w:val="21"/>
              </w:rPr>
              <w:t xml:space="preserve">▲了解受审核方员工人数(应包括管理人员、固定多场所人员、临时场所人员);  </w:t>
            </w:r>
          </w:p>
          <w:p>
            <w:pPr>
              <w:spacing w:line="360" w:lineRule="auto"/>
              <w:rPr>
                <w:rFonts w:ascii="宋体"/>
                <w:color w:val="auto"/>
                <w:sz w:val="20"/>
                <w:szCs w:val="20"/>
              </w:rPr>
            </w:pPr>
            <w:r>
              <w:rPr>
                <w:rFonts w:hint="eastAsia" w:ascii="宋体"/>
                <w:color w:val="auto"/>
                <w:sz w:val="20"/>
                <w:szCs w:val="20"/>
              </w:rPr>
              <w:t>组织员工人数：</w:t>
            </w:r>
            <w:r>
              <w:rPr>
                <w:rFonts w:hint="eastAsia" w:ascii="宋体"/>
                <w:color w:val="auto"/>
                <w:sz w:val="20"/>
                <w:szCs w:val="20"/>
                <w:u w:val="single"/>
              </w:rPr>
              <w:t xml:space="preserve">  </w:t>
            </w:r>
            <w:r>
              <w:rPr>
                <w:rFonts w:hint="eastAsia" w:ascii="宋体"/>
                <w:color w:val="auto"/>
                <w:sz w:val="20"/>
                <w:szCs w:val="20"/>
                <w:u w:val="single"/>
                <w:lang w:val="en-US" w:eastAsia="zh-CN"/>
              </w:rPr>
              <w:t>15</w:t>
            </w:r>
            <w:r>
              <w:rPr>
                <w:rFonts w:hint="eastAsia" w:ascii="宋体"/>
                <w:color w:val="auto"/>
                <w:sz w:val="20"/>
                <w:szCs w:val="20"/>
                <w:u w:val="single"/>
              </w:rPr>
              <w:t xml:space="preserve">人   </w:t>
            </w:r>
            <w:r>
              <w:rPr>
                <w:rFonts w:hint="eastAsia" w:ascii="宋体"/>
                <w:color w:val="auto"/>
                <w:sz w:val="20"/>
                <w:szCs w:val="20"/>
              </w:rPr>
              <w:t>人，其中管理人员：</w:t>
            </w:r>
            <w:r>
              <w:rPr>
                <w:rFonts w:hint="eastAsia" w:ascii="宋体"/>
                <w:color w:val="auto"/>
                <w:sz w:val="20"/>
                <w:szCs w:val="20"/>
                <w:u w:val="single"/>
              </w:rPr>
              <w:t xml:space="preserve"> </w:t>
            </w:r>
            <w:r>
              <w:rPr>
                <w:rFonts w:hint="eastAsia" w:ascii="宋体"/>
                <w:color w:val="auto"/>
                <w:sz w:val="20"/>
                <w:szCs w:val="20"/>
                <w:u w:val="single"/>
                <w:lang w:val="en-US" w:eastAsia="zh-CN"/>
              </w:rPr>
              <w:t>3</w:t>
            </w:r>
            <w:r>
              <w:rPr>
                <w:rFonts w:hint="eastAsia" w:ascii="宋体"/>
                <w:color w:val="auto"/>
                <w:sz w:val="20"/>
                <w:szCs w:val="20"/>
                <w:u w:val="single"/>
              </w:rPr>
              <w:t xml:space="preserve">  </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有固定多场所时，场所1：</w:t>
            </w:r>
            <w:r>
              <w:rPr>
                <w:rFonts w:hint="eastAsia" w:ascii="宋体"/>
                <w:color w:val="auto"/>
                <w:sz w:val="20"/>
                <w:szCs w:val="20"/>
                <w:u w:val="single"/>
              </w:rPr>
              <w:t xml:space="preserve">     </w:t>
            </w:r>
            <w:r>
              <w:rPr>
                <w:rFonts w:hint="eastAsia" w:ascii="宋体"/>
                <w:color w:val="auto"/>
                <w:sz w:val="20"/>
                <w:szCs w:val="20"/>
              </w:rPr>
              <w:t>人，场所2：</w:t>
            </w:r>
            <w:r>
              <w:rPr>
                <w:rFonts w:hint="eastAsia" w:ascii="宋体"/>
                <w:color w:val="auto"/>
                <w:sz w:val="20"/>
                <w:szCs w:val="20"/>
                <w:u w:val="single"/>
              </w:rPr>
              <w:t xml:space="preserve">      </w:t>
            </w:r>
            <w:r>
              <w:rPr>
                <w:rFonts w:hint="eastAsia" w:ascii="宋体"/>
                <w:color w:val="auto"/>
                <w:sz w:val="20"/>
                <w:szCs w:val="20"/>
              </w:rPr>
              <w:t>人，场所3：</w:t>
            </w:r>
            <w:r>
              <w:rPr>
                <w:rFonts w:hint="eastAsia" w:ascii="宋体"/>
                <w:color w:val="auto"/>
                <w:sz w:val="20"/>
                <w:szCs w:val="20"/>
                <w:u w:val="single"/>
              </w:rPr>
              <w:t xml:space="preserve">      </w:t>
            </w:r>
            <w:r>
              <w:rPr>
                <w:rFonts w:hint="eastAsia" w:ascii="宋体"/>
                <w:color w:val="auto"/>
                <w:sz w:val="20"/>
                <w:szCs w:val="20"/>
              </w:rPr>
              <w:t>人，场所4：</w:t>
            </w:r>
            <w:r>
              <w:rPr>
                <w:rFonts w:hint="eastAsia" w:ascii="宋体"/>
                <w:color w:val="auto"/>
                <w:sz w:val="20"/>
                <w:szCs w:val="20"/>
                <w:u w:val="single"/>
              </w:rPr>
              <w:t xml:space="preserve">      </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有临时场所时，场所1：</w:t>
            </w:r>
            <w:r>
              <w:rPr>
                <w:rFonts w:hint="eastAsia" w:ascii="宋体"/>
                <w:color w:val="auto"/>
                <w:sz w:val="20"/>
                <w:szCs w:val="20"/>
                <w:u w:val="single"/>
              </w:rPr>
              <w:t xml:space="preserve">     </w:t>
            </w:r>
            <w:r>
              <w:rPr>
                <w:rFonts w:hint="eastAsia" w:ascii="宋体"/>
                <w:color w:val="auto"/>
                <w:sz w:val="20"/>
                <w:szCs w:val="20"/>
              </w:rPr>
              <w:t>人，场所2：</w:t>
            </w:r>
            <w:r>
              <w:rPr>
                <w:rFonts w:hint="eastAsia" w:ascii="宋体"/>
                <w:color w:val="auto"/>
                <w:sz w:val="20"/>
                <w:szCs w:val="20"/>
                <w:u w:val="single"/>
              </w:rPr>
              <w:t xml:space="preserve">      </w:t>
            </w:r>
            <w:r>
              <w:rPr>
                <w:rFonts w:hint="eastAsia" w:ascii="宋体"/>
                <w:color w:val="auto"/>
                <w:sz w:val="20"/>
                <w:szCs w:val="20"/>
              </w:rPr>
              <w:t>人，场所3：</w:t>
            </w:r>
            <w:r>
              <w:rPr>
                <w:rFonts w:hint="eastAsia" w:ascii="宋体"/>
                <w:color w:val="auto"/>
                <w:sz w:val="20"/>
                <w:szCs w:val="20"/>
                <w:u w:val="single"/>
              </w:rPr>
              <w:t xml:space="preserve">      </w:t>
            </w:r>
            <w:r>
              <w:rPr>
                <w:rFonts w:hint="eastAsia" w:ascii="宋体"/>
                <w:color w:val="auto"/>
                <w:sz w:val="20"/>
                <w:szCs w:val="20"/>
              </w:rPr>
              <w:t>人，场所4：</w:t>
            </w:r>
            <w:r>
              <w:rPr>
                <w:rFonts w:hint="eastAsia" w:ascii="宋体"/>
                <w:color w:val="auto"/>
                <w:sz w:val="20"/>
                <w:szCs w:val="20"/>
                <w:u w:val="single"/>
              </w:rPr>
              <w:t xml:space="preserve">      </w:t>
            </w:r>
            <w:r>
              <w:rPr>
                <w:rFonts w:hint="eastAsia" w:ascii="宋体"/>
                <w:color w:val="auto"/>
                <w:sz w:val="20"/>
                <w:szCs w:val="20"/>
              </w:rPr>
              <w:t>人</w:t>
            </w:r>
          </w:p>
          <w:p>
            <w:pPr>
              <w:spacing w:line="260" w:lineRule="exact"/>
              <w:rPr>
                <w:rFonts w:ascii="宋体"/>
                <w:b/>
                <w:color w:val="auto"/>
                <w:szCs w:val="21"/>
              </w:rPr>
            </w:pPr>
            <w:r>
              <w:rPr>
                <w:rFonts w:hint="eastAsia" w:ascii="宋体" w:hAnsi="宋体"/>
                <w:b/>
                <w:color w:val="auto"/>
                <w:szCs w:val="21"/>
              </w:rPr>
              <w:t xml:space="preserve">▲依据场所分布、距离;   </w:t>
            </w:r>
          </w:p>
          <w:p>
            <w:pPr>
              <w:spacing w:line="260" w:lineRule="exact"/>
              <w:rPr>
                <w:rFonts w:ascii="宋体"/>
                <w:b/>
                <w:color w:val="auto"/>
                <w:szCs w:val="21"/>
              </w:rPr>
            </w:pPr>
          </w:p>
          <w:p>
            <w:pPr>
              <w:spacing w:line="260" w:lineRule="exact"/>
              <w:rPr>
                <w:rFonts w:ascii="宋体"/>
                <w:b/>
                <w:color w:val="auto"/>
                <w:szCs w:val="21"/>
              </w:rPr>
            </w:pPr>
          </w:p>
          <w:p>
            <w:pPr>
              <w:spacing w:line="260" w:lineRule="exact"/>
              <w:rPr>
                <w:rFonts w:ascii="宋体"/>
                <w:b/>
                <w:color w:val="auto"/>
                <w:sz w:val="16"/>
                <w:szCs w:val="16"/>
              </w:rPr>
            </w:pPr>
            <w:r>
              <w:rPr>
                <w:rFonts w:hint="eastAsia" w:ascii="宋体" w:hAnsi="宋体"/>
                <w:b/>
                <w:color w:val="auto"/>
                <w:szCs w:val="21"/>
              </w:rPr>
              <w:t>▲一阶段确认范围与申请评审范围有变化时对人员和审核人日的要求</w:t>
            </w:r>
            <w:r>
              <w:rPr>
                <w:rFonts w:hint="eastAsia" w:ascii="宋体" w:hAnsi="宋体"/>
                <w:b/>
                <w:color w:val="auto"/>
                <w:sz w:val="16"/>
                <w:szCs w:val="16"/>
              </w:rPr>
              <w:t xml:space="preserve">. </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 xml:space="preserve">增加专业审核员：   </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Cs w:val="21"/>
              </w:rPr>
            </w:pPr>
            <w:r>
              <w:rPr>
                <w:rFonts w:hint="eastAsia" w:ascii="宋体" w:hAnsi="宋体"/>
                <w:b/>
                <w:color w:val="auto"/>
                <w:szCs w:val="21"/>
              </w:rPr>
              <w:t>一阶段审核组长对二阶段审核所需资源(包括拟派人员的资格、能力、审核人日)的建议</w:t>
            </w:r>
          </w:p>
          <w:p>
            <w:pPr>
              <w:spacing w:line="260" w:lineRule="exact"/>
              <w:rPr>
                <w:rFonts w:ascii="宋体"/>
                <w:b/>
                <w:color w:val="auto"/>
                <w:szCs w:val="21"/>
              </w:rPr>
            </w:pPr>
          </w:p>
          <w:p>
            <w:pPr>
              <w:spacing w:line="360" w:lineRule="auto"/>
              <w:rPr>
                <w:rFonts w:ascii="宋体"/>
                <w:b/>
                <w:color w:val="auto"/>
                <w:szCs w:val="21"/>
              </w:rPr>
            </w:pPr>
            <w:r>
              <w:rPr>
                <w:rFonts w:hint="eastAsia" w:ascii="MS Mincho" w:hAnsi="MS Mincho" w:eastAsia="MS Mincho" w:cs="MS Mincho"/>
                <w:b/>
                <w:color w:val="auto"/>
                <w:szCs w:val="21"/>
              </w:rPr>
              <w:t>☑</w:t>
            </w:r>
            <w:r>
              <w:rPr>
                <w:rFonts w:hint="eastAsia" w:ascii="宋体"/>
                <w:b/>
                <w:color w:val="auto"/>
                <w:szCs w:val="21"/>
              </w:rPr>
              <w:t>按审核方案执行</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调整审核方案的理由：</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 xml:space="preserve">增加专业审核员      </w:t>
            </w:r>
            <w:r>
              <w:rPr>
                <w:rFonts w:hint="eastAsia" w:ascii="宋体" w:hAnsi="宋体"/>
                <w:b/>
                <w:color w:val="auto"/>
                <w:szCs w:val="21"/>
              </w:rPr>
              <w:t>□</w:t>
            </w:r>
            <w:r>
              <w:rPr>
                <w:rFonts w:hint="eastAsia" w:ascii="宋体"/>
                <w:b/>
                <w:color w:val="auto"/>
                <w:szCs w:val="21"/>
              </w:rPr>
              <w:t xml:space="preserve">增加技术专家   </w:t>
            </w:r>
            <w:r>
              <w:rPr>
                <w:rFonts w:hint="eastAsia" w:ascii="宋体" w:hAnsi="宋体"/>
                <w:b/>
                <w:color w:val="auto"/>
                <w:szCs w:val="21"/>
              </w:rPr>
              <w:t>□</w:t>
            </w:r>
            <w:r>
              <w:rPr>
                <w:rFonts w:hint="eastAsia" w:ascii="宋体"/>
                <w:b/>
                <w:color w:val="auto"/>
                <w:szCs w:val="21"/>
              </w:rPr>
              <w:t>增加审核人日</w:t>
            </w:r>
          </w:p>
        </w:tc>
      </w:tr>
    </w:tbl>
    <w:p>
      <w:pPr>
        <w:spacing w:before="156" w:beforeLines="50" w:line="360" w:lineRule="exact"/>
        <w:ind w:left="522" w:hanging="522" w:hangingChars="200"/>
        <w:rPr>
          <w:rFonts w:ascii="宋体"/>
          <w:b/>
          <w:color w:val="auto"/>
          <w:sz w:val="22"/>
          <w:szCs w:val="22"/>
        </w:rPr>
      </w:pPr>
      <w:r>
        <w:rPr>
          <w:rFonts w:hint="eastAsia" w:ascii="宋体" w:hAnsi="宋体"/>
          <w:b/>
          <w:color w:val="auto"/>
          <w:sz w:val="26"/>
          <w:szCs w:val="26"/>
        </w:rPr>
        <w:t>十一、</w:t>
      </w:r>
      <w:r>
        <w:rPr>
          <w:rFonts w:hint="eastAsia" w:ascii="宋体" w:hAnsi="宋体"/>
          <w:b/>
          <w:color w:val="auto"/>
          <w:sz w:val="22"/>
          <w:szCs w:val="22"/>
        </w:rPr>
        <w:t>结合可能的重要因素, 充分了解受审核方的管理体系和运作, 策划二阶段审核关注点</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0"/>
                <w:szCs w:val="20"/>
              </w:rPr>
            </w:pPr>
            <w:r>
              <w:rPr>
                <w:rFonts w:hint="eastAsia" w:ascii="宋体" w:hAnsi="宋体"/>
                <w:b/>
                <w:color w:val="auto"/>
                <w:sz w:val="20"/>
                <w:szCs w:val="20"/>
              </w:rPr>
              <w:t>▲质量管理体系宜重点关注（设计、关键生产/服务、检验、采购过程及生产/服务提供场所）：</w:t>
            </w:r>
          </w:p>
          <w:p>
            <w:pPr>
              <w:spacing w:line="360" w:lineRule="auto"/>
              <w:rPr>
                <w:rFonts w:hint="eastAsia" w:ascii="宋体" w:eastAsia="宋体"/>
                <w:b/>
                <w:color w:val="auto"/>
                <w:sz w:val="20"/>
                <w:szCs w:val="20"/>
                <w:lang w:val="en-US" w:eastAsia="zh-CN"/>
              </w:rPr>
            </w:pPr>
            <w:r>
              <w:rPr>
                <w:rFonts w:hint="eastAsia" w:ascii="宋体" w:hAnsi="宋体"/>
                <w:b/>
                <w:color w:val="auto"/>
                <w:sz w:val="20"/>
                <w:szCs w:val="20"/>
              </w:rPr>
              <w:t>重点审核部门：</w:t>
            </w:r>
            <w:r>
              <w:rPr>
                <w:rFonts w:hint="eastAsia" w:ascii="宋体" w:hAnsi="宋体"/>
                <w:b/>
                <w:color w:val="auto"/>
                <w:sz w:val="20"/>
                <w:szCs w:val="20"/>
                <w:lang w:val="en-US" w:eastAsia="zh-CN"/>
              </w:rPr>
              <w:t>/</w:t>
            </w:r>
          </w:p>
          <w:p>
            <w:pPr>
              <w:spacing w:line="360" w:lineRule="auto"/>
              <w:rPr>
                <w:rFonts w:hint="eastAsia" w:ascii="宋体" w:eastAsia="宋体"/>
                <w:b/>
                <w:color w:val="auto"/>
                <w:sz w:val="20"/>
                <w:szCs w:val="20"/>
                <w:lang w:val="en-US" w:eastAsia="zh-CN"/>
              </w:rPr>
            </w:pPr>
            <w:r>
              <w:rPr>
                <w:rFonts w:hint="eastAsia" w:ascii="宋体" w:hAnsi="宋体"/>
                <w:b/>
                <w:color w:val="auto"/>
                <w:sz w:val="20"/>
                <w:szCs w:val="20"/>
              </w:rPr>
              <w:t>重点审核过程：</w:t>
            </w:r>
            <w:r>
              <w:rPr>
                <w:rFonts w:hint="eastAsia" w:ascii="宋体" w:hAnsi="宋体"/>
                <w:b/>
                <w:color w:val="auto"/>
                <w:sz w:val="20"/>
                <w:szCs w:val="20"/>
                <w:lang w:val="en-US" w:eastAsia="zh-CN"/>
              </w:rPr>
              <w:t>/</w:t>
            </w:r>
          </w:p>
          <w:p>
            <w:pPr>
              <w:spacing w:line="360" w:lineRule="auto"/>
              <w:rPr>
                <w:rFonts w:hint="eastAsia" w:ascii="宋体" w:eastAsia="宋体"/>
                <w:b/>
                <w:color w:val="auto"/>
                <w:sz w:val="20"/>
                <w:szCs w:val="20"/>
                <w:lang w:val="en-US" w:eastAsia="zh-CN"/>
              </w:rPr>
            </w:pPr>
            <w:r>
              <w:rPr>
                <w:rFonts w:hint="eastAsia" w:ascii="宋体" w:hAnsi="宋体"/>
                <w:b/>
                <w:color w:val="auto"/>
                <w:sz w:val="20"/>
                <w:szCs w:val="20"/>
              </w:rPr>
              <w:t>重点审核场所：</w:t>
            </w:r>
            <w:r>
              <w:rPr>
                <w:rFonts w:hint="eastAsia" w:ascii="宋体" w:hAnsi="宋体"/>
                <w:b/>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 xml:space="preserve">▲环境管理体系重点关注（如动力装置场所、危险化学品仓库、污染物治疗设施、固废堆放场所及其作业场所，包括周边境况）; </w:t>
            </w:r>
          </w:p>
          <w:p>
            <w:pPr>
              <w:spacing w:line="360" w:lineRule="auto"/>
              <w:rPr>
                <w:rFonts w:hint="default" w:ascii="宋体" w:eastAsia="宋体"/>
                <w:b/>
                <w:color w:val="auto"/>
                <w:sz w:val="20"/>
                <w:szCs w:val="20"/>
                <w:lang w:val="en-US" w:eastAsia="zh-CN"/>
              </w:rPr>
            </w:pPr>
            <w:r>
              <w:rPr>
                <w:rFonts w:hint="eastAsia" w:ascii="宋体" w:hAnsi="宋体"/>
                <w:b/>
                <w:color w:val="auto"/>
                <w:sz w:val="20"/>
                <w:szCs w:val="20"/>
              </w:rPr>
              <w:t>重点审核部门：</w:t>
            </w:r>
            <w:r>
              <w:rPr>
                <w:rFonts w:hint="eastAsia" w:ascii="宋体" w:hAnsi="宋体"/>
                <w:b/>
                <w:color w:val="auto"/>
                <w:sz w:val="20"/>
                <w:szCs w:val="20"/>
                <w:lang w:eastAsia="zh-CN"/>
              </w:rPr>
              <w:t>人事行政部、</w:t>
            </w:r>
            <w:r>
              <w:rPr>
                <w:rFonts w:hint="eastAsia" w:ascii="宋体" w:hAnsi="宋体"/>
                <w:b/>
                <w:color w:val="auto"/>
                <w:sz w:val="20"/>
                <w:szCs w:val="20"/>
                <w:lang w:val="en-US" w:eastAsia="zh-CN"/>
              </w:rPr>
              <w:t>业务部</w:t>
            </w:r>
            <w:bookmarkStart w:id="23" w:name="_GoBack"/>
            <w:bookmarkEnd w:id="23"/>
          </w:p>
          <w:p>
            <w:pPr>
              <w:spacing w:line="360" w:lineRule="auto"/>
              <w:rPr>
                <w:rFonts w:ascii="宋体"/>
                <w:b/>
                <w:color w:val="auto"/>
                <w:sz w:val="20"/>
                <w:szCs w:val="20"/>
              </w:rPr>
            </w:pPr>
            <w:r>
              <w:rPr>
                <w:rFonts w:hint="eastAsia" w:ascii="宋体" w:hAnsi="宋体"/>
                <w:b/>
                <w:color w:val="auto"/>
                <w:sz w:val="20"/>
                <w:szCs w:val="20"/>
              </w:rPr>
              <w:t>重点审核场所：</w:t>
            </w:r>
            <w:r>
              <w:rPr>
                <w:rFonts w:ascii="宋体"/>
                <w:b/>
                <w:color w:val="auto"/>
                <w:sz w:val="20"/>
                <w:szCs w:val="20"/>
              </w:rPr>
              <w:t xml:space="preserve"> </w:t>
            </w:r>
            <w:r>
              <w:rPr>
                <w:rFonts w:hint="eastAsia" w:ascii="宋体" w:hAnsi="宋体"/>
                <w:b/>
                <w:color w:val="auto"/>
                <w:sz w:val="20"/>
                <w:szCs w:val="20"/>
                <w:lang w:val="en-US" w:eastAsia="zh-CN"/>
              </w:rPr>
              <w:t>办公现场、储存场所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▲职业健康安全管理体系重点关注（如职业危害场所、高风险作业场所，危险化学品仓库，包括周边境况）。</w:t>
            </w:r>
          </w:p>
          <w:p>
            <w:pPr>
              <w:spacing w:line="360" w:lineRule="auto"/>
              <w:rPr>
                <w:rFonts w:hint="eastAsia" w:ascii="宋体" w:eastAsia="宋体"/>
                <w:b/>
                <w:color w:val="auto"/>
                <w:sz w:val="20"/>
                <w:szCs w:val="20"/>
                <w:lang w:eastAsia="zh-CN"/>
              </w:rPr>
            </w:pPr>
            <w:r>
              <w:rPr>
                <w:rFonts w:hint="eastAsia" w:ascii="宋体" w:hAnsi="宋体"/>
                <w:b/>
                <w:color w:val="auto"/>
                <w:sz w:val="20"/>
                <w:szCs w:val="20"/>
              </w:rPr>
              <w:t>重点审核部门：</w:t>
            </w:r>
            <w:r>
              <w:rPr>
                <w:rFonts w:hint="eastAsia" w:ascii="宋体" w:hAnsi="宋体"/>
                <w:b/>
                <w:color w:val="auto"/>
                <w:sz w:val="20"/>
                <w:szCs w:val="20"/>
                <w:lang w:eastAsia="zh-CN"/>
              </w:rPr>
              <w:t>人事行政部、</w:t>
            </w:r>
            <w:r>
              <w:rPr>
                <w:rFonts w:hint="eastAsia" w:ascii="宋体" w:hAnsi="宋体"/>
                <w:b/>
                <w:color w:val="auto"/>
                <w:sz w:val="20"/>
                <w:szCs w:val="20"/>
                <w:lang w:val="en-US" w:eastAsia="zh-CN"/>
              </w:rPr>
              <w:t>业务部</w:t>
            </w:r>
          </w:p>
          <w:p>
            <w:pPr>
              <w:spacing w:line="260" w:lineRule="exact"/>
              <w:rPr>
                <w:rFonts w:ascii="宋体"/>
                <w:b/>
                <w:color w:val="auto"/>
                <w:sz w:val="20"/>
                <w:szCs w:val="20"/>
              </w:rPr>
            </w:pPr>
            <w:r>
              <w:rPr>
                <w:rFonts w:hint="eastAsia" w:ascii="宋体" w:hAnsi="宋体"/>
                <w:b/>
                <w:color w:val="auto"/>
                <w:sz w:val="20"/>
                <w:szCs w:val="20"/>
              </w:rPr>
              <w:t>重点审核场所：</w:t>
            </w:r>
            <w:r>
              <w:rPr>
                <w:rFonts w:hint="eastAsia" w:ascii="宋体" w:hAnsi="宋体"/>
                <w:b/>
                <w:color w:val="auto"/>
                <w:sz w:val="20"/>
                <w:szCs w:val="20"/>
                <w:lang w:val="en-US" w:eastAsia="zh-CN"/>
              </w:rPr>
              <w:t>办公现场、储存场所</w:t>
            </w:r>
          </w:p>
          <w:p>
            <w:pPr>
              <w:spacing w:line="260" w:lineRule="exact"/>
              <w:rPr>
                <w:rFonts w:ascii="宋体"/>
                <w:b/>
                <w:color w:val="auto"/>
                <w:sz w:val="20"/>
                <w:szCs w:val="20"/>
              </w:rPr>
            </w:pPr>
          </w:p>
        </w:tc>
      </w:tr>
    </w:tbl>
    <w:p>
      <w:pPr>
        <w:spacing w:line="200" w:lineRule="exact"/>
        <w:rPr>
          <w:rFonts w:ascii="宋体"/>
          <w:b/>
          <w:color w:val="auto"/>
          <w:sz w:val="26"/>
          <w:szCs w:val="26"/>
        </w:rPr>
      </w:pPr>
    </w:p>
    <w:p>
      <w:pPr>
        <w:spacing w:line="320" w:lineRule="exact"/>
        <w:rPr>
          <w:rFonts w:ascii="宋体"/>
          <w:b/>
          <w:color w:val="auto"/>
          <w:spacing w:val="-8"/>
          <w:sz w:val="26"/>
          <w:szCs w:val="26"/>
        </w:rPr>
      </w:pPr>
      <w:r>
        <w:rPr>
          <w:rFonts w:hint="eastAsia" w:ascii="宋体" w:hAnsi="宋体"/>
          <w:b/>
          <w:color w:val="auto"/>
          <w:sz w:val="26"/>
          <w:szCs w:val="26"/>
        </w:rPr>
        <w:t>十二、评价受审核方是否策划和实施了内部审核与管理评审, 以及管理体系的实施程度能否证明受审核方已为第二阶段审核做好准备</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内部审核</w:t>
            </w: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了解内审的策划; </w:t>
            </w:r>
          </w:p>
          <w:p>
            <w:pPr>
              <w:spacing w:line="260" w:lineRule="exact"/>
              <w:rPr>
                <w:rFonts w:ascii="宋体" w:hAnsi="宋体"/>
                <w:b/>
                <w:color w:val="auto"/>
                <w:sz w:val="20"/>
                <w:szCs w:val="20"/>
              </w:rPr>
            </w:pPr>
            <w:r>
              <w:rPr>
                <w:rFonts w:hint="eastAsia" w:ascii="宋体" w:hAnsi="宋体"/>
                <w:b/>
                <w:color w:val="auto"/>
                <w:sz w:val="20"/>
                <w:szCs w:val="20"/>
              </w:rPr>
              <w:t xml:space="preserve"> 2021.</w:t>
            </w:r>
            <w:r>
              <w:rPr>
                <w:rFonts w:hint="eastAsia" w:ascii="宋体" w:hAnsi="宋体"/>
                <w:b/>
                <w:color w:val="auto"/>
                <w:sz w:val="20"/>
                <w:szCs w:val="20"/>
                <w:lang w:val="en-US" w:eastAsia="zh-CN"/>
              </w:rPr>
              <w:t>7</w:t>
            </w:r>
            <w:r>
              <w:rPr>
                <w:rFonts w:hint="eastAsia" w:ascii="宋体" w:hAnsi="宋体"/>
                <w:b/>
                <w:color w:val="auto"/>
                <w:sz w:val="20"/>
                <w:szCs w:val="20"/>
              </w:rPr>
              <w:t>.</w:t>
            </w:r>
            <w:r>
              <w:rPr>
                <w:rFonts w:hint="eastAsia" w:ascii="宋体" w:hAnsi="宋体"/>
                <w:b/>
                <w:color w:val="auto"/>
                <w:sz w:val="20"/>
                <w:szCs w:val="20"/>
                <w:lang w:val="en-US" w:eastAsia="zh-CN"/>
              </w:rPr>
              <w:t>5</w:t>
            </w:r>
            <w:r>
              <w:rPr>
                <w:rFonts w:hint="eastAsia" w:ascii="宋体" w:hAnsi="宋体"/>
                <w:b/>
                <w:color w:val="auto"/>
                <w:sz w:val="20"/>
                <w:szCs w:val="20"/>
              </w:rPr>
              <w:t>内审</w:t>
            </w:r>
          </w:p>
          <w:p>
            <w:pPr>
              <w:spacing w:line="26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了解内审是否覆盖了管理体系范围内的活动及标准的要求;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了解内审结论是什么？</w:t>
            </w:r>
          </w:p>
          <w:p>
            <w:pPr>
              <w:spacing w:line="260" w:lineRule="exact"/>
              <w:ind w:firstLine="420" w:firstLineChars="200"/>
              <w:rPr>
                <w:rFonts w:ascii="宋体"/>
                <w:b/>
                <w:color w:val="auto"/>
                <w:sz w:val="20"/>
                <w:szCs w:val="20"/>
              </w:rPr>
            </w:pPr>
            <w:r>
              <w:rPr>
                <w:rFonts w:hint="eastAsia" w:ascii="宋体" w:hAnsi="宋体"/>
                <w:u w:val="none"/>
              </w:rPr>
              <w:t>公司的</w:t>
            </w:r>
            <w:r>
              <w:rPr>
                <w:rFonts w:hint="eastAsia" w:ascii="宋体" w:hAnsi="宋体"/>
                <w:u w:val="none"/>
                <w:lang w:val="en-US" w:eastAsia="zh-CN"/>
              </w:rPr>
              <w:t>环境和职业健康安全</w:t>
            </w:r>
            <w:r>
              <w:rPr>
                <w:rFonts w:hint="eastAsia" w:ascii="宋体" w:hAnsi="宋体"/>
                <w:u w:val="none"/>
              </w:rPr>
              <w:t>管理体系符合标准要求，体系有效</w:t>
            </w:r>
            <w:r>
              <w:rPr>
                <w:rFonts w:hint="eastAsia" w:ascii="宋体" w:hAnsi="宋体"/>
                <w:u w:val="none"/>
                <w:lang w:val="en-US" w:eastAsia="zh-CN"/>
              </w:rPr>
              <w:t>运行</w:t>
            </w:r>
            <w:r>
              <w:rPr>
                <w:rFonts w:hint="eastAsia" w:ascii="宋体" w:hAnsi="宋体"/>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b/>
                <w:color w:val="auto"/>
                <w:sz w:val="20"/>
                <w:szCs w:val="20"/>
              </w:rPr>
            </w:pPr>
            <w:r>
              <w:rPr>
                <w:rFonts w:hint="eastAsia" w:ascii="宋体" w:hAnsi="宋体"/>
                <w:b/>
                <w:color w:val="auto"/>
                <w:sz w:val="20"/>
                <w:szCs w:val="20"/>
              </w:rPr>
              <w:t>管理评审</w:t>
            </w: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了解管理评审的策划;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2021.</w:t>
            </w:r>
            <w:r>
              <w:rPr>
                <w:rFonts w:hint="eastAsia" w:ascii="宋体" w:hAnsi="宋体"/>
                <w:b/>
                <w:color w:val="auto"/>
                <w:sz w:val="20"/>
                <w:szCs w:val="20"/>
                <w:lang w:val="en-US" w:eastAsia="zh-CN"/>
              </w:rPr>
              <w:t>7</w:t>
            </w:r>
            <w:r>
              <w:rPr>
                <w:rFonts w:hint="eastAsia" w:ascii="宋体" w:hAnsi="宋体"/>
                <w:b/>
                <w:color w:val="auto"/>
                <w:sz w:val="20"/>
                <w:szCs w:val="20"/>
              </w:rPr>
              <w:t>.</w:t>
            </w:r>
            <w:r>
              <w:rPr>
                <w:rFonts w:hint="eastAsia" w:ascii="宋体" w:hAnsi="宋体"/>
                <w:b/>
                <w:color w:val="auto"/>
                <w:sz w:val="20"/>
                <w:szCs w:val="20"/>
                <w:lang w:val="en-US" w:eastAsia="zh-CN"/>
              </w:rPr>
              <w:t>1</w:t>
            </w:r>
            <w:r>
              <w:rPr>
                <w:rFonts w:hint="eastAsia" w:ascii="宋体" w:hAnsi="宋体"/>
                <w:b/>
                <w:color w:val="auto"/>
                <w:sz w:val="20"/>
                <w:szCs w:val="20"/>
              </w:rPr>
              <w:t>5日 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了解管理评审输入是否充分;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充分</w:t>
            </w:r>
          </w:p>
          <w:p>
            <w:pPr>
              <w:spacing w:line="260" w:lineRule="exact"/>
              <w:ind w:firstLine="201" w:firstLineChars="100"/>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u w:val="none"/>
              </w:rPr>
            </w:pPr>
            <w:r>
              <w:rPr>
                <w:rFonts w:hint="eastAsia" w:ascii="宋体" w:hAnsi="宋体"/>
                <w:b/>
                <w:color w:val="auto"/>
                <w:sz w:val="20"/>
                <w:szCs w:val="20"/>
              </w:rPr>
              <w:t>了</w:t>
            </w:r>
            <w:r>
              <w:rPr>
                <w:rFonts w:hint="eastAsia" w:ascii="宋体" w:hAnsi="宋体"/>
                <w:b/>
                <w:color w:val="auto"/>
                <w:sz w:val="20"/>
                <w:szCs w:val="20"/>
                <w:u w:val="none"/>
              </w:rPr>
              <w:t xml:space="preserve">解管理评审结论; </w:t>
            </w:r>
          </w:p>
          <w:p>
            <w:pPr>
              <w:spacing w:line="260" w:lineRule="exact"/>
              <w:ind w:firstLine="210" w:firstLineChars="100"/>
              <w:rPr>
                <w:rFonts w:ascii="宋体" w:hAnsi="宋体"/>
                <w:b/>
                <w:color w:val="auto"/>
                <w:sz w:val="20"/>
                <w:szCs w:val="20"/>
              </w:rPr>
            </w:pPr>
            <w:r>
              <w:rPr>
                <w:rFonts w:hint="eastAsia" w:ascii="宋体" w:hAnsi="宋体"/>
                <w:u w:val="none"/>
              </w:rPr>
              <w:t>公司的管理体系是适宜的、充分的和有效的。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r>
              <w:rPr>
                <w:rFonts w:hint="eastAsia" w:ascii="宋体" w:hAnsi="宋体"/>
                <w:b/>
                <w:color w:val="auto"/>
                <w:sz w:val="20"/>
                <w:szCs w:val="20"/>
              </w:rPr>
              <w:t xml:space="preserve">评价受审核方对内审和管理评审的关注情况，是否已为二阶段审核做好准备: </w:t>
            </w:r>
          </w:p>
          <w:p>
            <w:pPr>
              <w:widowControl/>
              <w:jc w:val="left"/>
              <w:rPr>
                <w:rFonts w:ascii="宋体"/>
                <w:b/>
                <w:color w:val="auto"/>
                <w:szCs w:val="21"/>
              </w:rPr>
            </w:pPr>
            <w:r>
              <w:rPr>
                <w:rFonts w:hint="eastAsia" w:ascii="宋体" w:hAnsi="宋体"/>
                <w:b/>
                <w:color w:val="auto"/>
                <w:sz w:val="20"/>
                <w:szCs w:val="20"/>
              </w:rPr>
              <w:t>已为二阶段审核做好准备。</w:t>
            </w:r>
          </w:p>
        </w:tc>
      </w:tr>
    </w:tbl>
    <w:p>
      <w:pPr>
        <w:spacing w:before="156" w:beforeLines="50" w:line="360" w:lineRule="exact"/>
        <w:rPr>
          <w:rFonts w:ascii="宋体"/>
          <w:b/>
          <w:color w:val="auto"/>
          <w:sz w:val="26"/>
          <w:szCs w:val="26"/>
        </w:rPr>
      </w:pPr>
    </w:p>
    <w:p>
      <w:pPr>
        <w:widowControl/>
        <w:jc w:val="left"/>
        <w:rPr>
          <w:rFonts w:ascii="宋体"/>
          <w:b/>
          <w:color w:val="auto"/>
          <w:sz w:val="26"/>
          <w:szCs w:val="26"/>
        </w:rPr>
      </w:pPr>
      <w:r>
        <w:rPr>
          <w:rFonts w:hint="eastAsia" w:ascii="宋体" w:hAnsi="宋体"/>
          <w:b/>
          <w:color w:val="auto"/>
          <w:sz w:val="26"/>
          <w:szCs w:val="26"/>
        </w:rPr>
        <w:t>十三、管理体系一体化程度确认（两个或两个以上管理体系审核时填写）</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r>
              <w:rPr>
                <w:rFonts w:hint="eastAsia" w:ascii="宋体" w:hAnsi="宋体"/>
                <w:b/>
                <w:color w:val="auto"/>
                <w:sz w:val="20"/>
                <w:szCs w:val="20"/>
              </w:rPr>
              <w:t>评价项目</w:t>
            </w: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widowControl/>
              <w:jc w:val="left"/>
              <w:rPr>
                <w:rFonts w:ascii="宋体"/>
                <w:color w:val="auto"/>
                <w:sz w:val="20"/>
                <w:szCs w:val="20"/>
              </w:rPr>
            </w:pPr>
            <w:r>
              <w:rPr>
                <w:rFonts w:hint="eastAsia" w:ascii="宋体" w:hAnsi="宋体"/>
                <w:color w:val="auto"/>
                <w:sz w:val="20"/>
                <w:szCs w:val="20"/>
              </w:rPr>
              <w:t>（1）是否建立一套整合的文件，适宜时，包括适度融合的作业文件；</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（2）是否考虑总体经营战略和计划的管理评审；</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（3）是否对内部审核采用的一体化方法；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（4）是否对方针和目标采用的一体化方法；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（5）是否对体系过程采用的一体化方法；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（6）是否对改进机制（纠正和预防措施、测量和持续改进）采用的一体化方法；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（7）是否有一体化的管理支持和管理职责。</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bl>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十四、一阶段审核结论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Borders>
              <w:top w:val="single" w:color="auto" w:sz="4" w:space="0"/>
              <w:left w:val="single" w:color="auto" w:sz="4" w:space="0"/>
              <w:bottom w:val="single" w:color="auto" w:sz="4" w:space="0"/>
              <w:right w:val="single" w:color="auto" w:sz="4" w:space="0"/>
            </w:tcBorders>
          </w:tcPr>
          <w:p>
            <w:pPr>
              <w:spacing w:line="280" w:lineRule="exact"/>
              <w:ind w:left="301" w:hanging="301" w:hangingChars="150"/>
              <w:rPr>
                <w:rFonts w:ascii="宋体"/>
                <w:b/>
                <w:color w:val="auto"/>
                <w:sz w:val="20"/>
                <w:szCs w:val="20"/>
              </w:rPr>
            </w:pPr>
            <w:r>
              <w:rPr>
                <w:rFonts w:hint="eastAsia" w:ascii="宋体" w:hAnsi="宋体"/>
                <w:b/>
                <w:color w:val="auto"/>
                <w:sz w:val="20"/>
                <w:szCs w:val="20"/>
              </w:rPr>
              <w:t>1. 组织是否具备二阶段审核条件(</w:t>
            </w: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QMS /</w:t>
            </w:r>
            <w:r>
              <w:rPr>
                <w:rFonts w:hint="eastAsia" w:ascii="宋体" w:hAnsi="宋体"/>
                <w:b/>
                <w:color w:val="auto"/>
                <w:spacing w:val="-10"/>
                <w:sz w:val="20"/>
                <w:szCs w:val="20"/>
                <w:lang w:val="de-DE"/>
              </w:rPr>
              <w:t>□</w:t>
            </w:r>
            <w:r>
              <w:rPr>
                <w:rFonts w:hint="eastAsia" w:ascii="宋体" w:hAnsi="宋体"/>
                <w:b/>
                <w:color w:val="auto"/>
                <w:sz w:val="20"/>
                <w:szCs w:val="20"/>
              </w:rPr>
              <w:t>EMS/</w:t>
            </w: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具备</w:t>
            </w:r>
          </w:p>
          <w:p>
            <w:pPr>
              <w:tabs>
                <w:tab w:val="left" w:pos="5770"/>
              </w:tabs>
              <w:spacing w:line="360" w:lineRule="exact"/>
              <w:rPr>
                <w:rFonts w:ascii="宋体"/>
                <w:b/>
                <w:color w:val="auto"/>
                <w:sz w:val="20"/>
                <w:szCs w:val="20"/>
              </w:rPr>
            </w:pP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需改进, 二阶段审核现场验证</w:t>
            </w:r>
            <w:r>
              <w:rPr>
                <w:rFonts w:hint="eastAsia" w:ascii="宋体"/>
                <w:b/>
                <w:color w:val="auto"/>
                <w:sz w:val="20"/>
                <w:szCs w:val="20"/>
              </w:rPr>
              <w:tab/>
            </w:r>
          </w:p>
          <w:p>
            <w:pPr>
              <w:spacing w:line="36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 xml:space="preserve">需改进, 二阶段审核前需完成“问题清单”的整改(附件二)   </w:t>
            </w:r>
          </w:p>
          <w:p>
            <w:pPr>
              <w:spacing w:line="280" w:lineRule="exact"/>
              <w:rPr>
                <w:rFonts w:ascii="宋体"/>
                <w:b/>
                <w:color w:val="auto"/>
                <w:sz w:val="16"/>
                <w:szCs w:val="16"/>
              </w:rPr>
            </w:pPr>
            <w:r>
              <w:rPr>
                <w:rFonts w:hint="eastAsia" w:ascii="宋体" w:hAnsi="宋体"/>
                <w:b/>
                <w:color w:val="auto"/>
                <w:spacing w:val="-10"/>
                <w:sz w:val="20"/>
                <w:szCs w:val="20"/>
              </w:rPr>
              <w:t>□</w:t>
            </w:r>
            <w:r>
              <w:rPr>
                <w:rFonts w:hint="eastAsia" w:ascii="宋体" w:hAnsi="宋体"/>
                <w:b/>
                <w:color w:val="auto"/>
                <w:sz w:val="20"/>
                <w:szCs w:val="20"/>
              </w:rPr>
              <w:t>不具备, 三个月后重新进行一阶段审核</w:t>
            </w:r>
          </w:p>
        </w:tc>
      </w:tr>
    </w:tbl>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十五、一阶段确认的二阶段审核范围</w:t>
      </w:r>
    </w:p>
    <w:p>
      <w:pPr>
        <w:spacing w:line="300" w:lineRule="auto"/>
        <w:ind w:firstLine="181" w:firstLineChars="100"/>
        <w:rPr>
          <w:rFonts w:ascii="宋体"/>
          <w:b/>
          <w:color w:val="auto"/>
          <w:sz w:val="20"/>
          <w:szCs w:val="20"/>
        </w:rPr>
      </w:pPr>
      <w:r>
        <w:rPr>
          <w:rFonts w:hint="eastAsia" w:ascii="MS Mincho" w:hAnsi="MS Mincho" w:eastAsia="MS Mincho" w:cs="MS Mincho"/>
          <w:b/>
          <w:color w:val="auto"/>
          <w:spacing w:val="-10"/>
          <w:sz w:val="20"/>
          <w:szCs w:val="20"/>
        </w:rPr>
        <w:t>☑</w:t>
      </w:r>
      <w:r>
        <w:rPr>
          <w:rFonts w:hint="eastAsia" w:ascii="宋体" w:hAnsi="宋体"/>
          <w:b/>
          <w:color w:val="auto"/>
          <w:sz w:val="20"/>
          <w:szCs w:val="20"/>
        </w:rPr>
        <w:t>范围无变化见初定的管理体系认证范围：</w:t>
      </w:r>
    </w:p>
    <w:p>
      <w:pPr>
        <w:spacing w:line="300" w:lineRule="auto"/>
        <w:ind w:firstLine="201" w:firstLineChars="100"/>
        <w:rPr>
          <w:rFonts w:ascii="宋体" w:hAnsi="宋体"/>
          <w:b/>
          <w:color w:val="auto"/>
          <w:sz w:val="20"/>
          <w:szCs w:val="20"/>
        </w:rPr>
      </w:pPr>
      <w:r>
        <w:rPr>
          <w:rFonts w:hint="eastAsia" w:ascii="宋体" w:hAnsi="宋体"/>
          <w:b/>
          <w:color w:val="auto"/>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hint="eastAsia" w:ascii="宋体" w:hAnsi="宋体"/>
          <w:b/>
          <w:bCs/>
          <w:color w:val="000000"/>
          <w:sz w:val="26"/>
          <w:szCs w:val="26"/>
        </w:rPr>
      </w:pPr>
    </w:p>
    <w:p>
      <w:pPr>
        <w:pStyle w:val="2"/>
        <w:rPr>
          <w:rFonts w:hint="eastAsia" w:ascii="宋体" w:hAnsi="宋体"/>
          <w:b/>
          <w:bCs/>
          <w:color w:val="000000"/>
          <w:sz w:val="26"/>
          <w:szCs w:val="26"/>
        </w:rPr>
      </w:pPr>
    </w:p>
    <w:p>
      <w:pPr>
        <w:pStyle w:val="2"/>
        <w:rPr>
          <w:rFonts w:hint="eastAsia" w:ascii="宋体" w:hAnsi="宋体"/>
          <w:b/>
          <w:bCs/>
          <w:color w:val="000000"/>
          <w:sz w:val="26"/>
          <w:szCs w:val="26"/>
        </w:rPr>
      </w:pPr>
    </w:p>
    <w:p>
      <w:pPr>
        <w:pStyle w:val="2"/>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eastAsia="隶书"/>
          <w:color w:val="000000"/>
          <w:sz w:val="28"/>
          <w:szCs w:val="28"/>
          <w:lang w:val="en-US" w:eastAsia="zh-CN"/>
        </w:rPr>
        <w:t xml:space="preserve">福建省华增鞋业科技有限公司                 </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765"/>
        <w:gridCol w:w="260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765"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04"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765"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提供外来文件清单未明确外来文件实施日期</w:t>
            </w:r>
          </w:p>
        </w:tc>
        <w:tc>
          <w:tcPr>
            <w:tcW w:w="2604" w:type="dxa"/>
            <w:vAlign w:val="center"/>
          </w:tcPr>
          <w:p>
            <w:pPr>
              <w:pStyle w:val="5"/>
              <w:pBdr>
                <w:bottom w:val="none" w:color="auto" w:sz="0" w:space="0"/>
              </w:pBdr>
              <w:ind w:right="600"/>
              <w:jc w:val="both"/>
              <w:rPr>
                <w:rFonts w:hint="eastAsia"/>
                <w:color w:val="000000"/>
                <w:sz w:val="24"/>
                <w:szCs w:val="24"/>
                <w:lang w:val="en-US" w:eastAsia="zh-CN"/>
              </w:rPr>
            </w:pPr>
            <w:r>
              <w:rPr>
                <w:rFonts w:hint="eastAsia"/>
                <w:color w:val="000000"/>
                <w:sz w:val="24"/>
                <w:szCs w:val="24"/>
                <w:lang w:val="en-US" w:eastAsia="zh-CN"/>
              </w:rPr>
              <w:t>GB/T24001-2016</w:t>
            </w:r>
          </w:p>
          <w:p>
            <w:pPr>
              <w:pStyle w:val="5"/>
              <w:pBdr>
                <w:bottom w:val="none" w:color="auto" w:sz="0" w:space="0"/>
              </w:pBdr>
              <w:ind w:right="600"/>
              <w:jc w:val="both"/>
              <w:rPr>
                <w:rFonts w:hint="default"/>
                <w:color w:val="000000"/>
                <w:sz w:val="32"/>
                <w:szCs w:val="32"/>
                <w:lang w:val="en-US" w:eastAsia="zh-CN"/>
              </w:rPr>
            </w:pPr>
            <w:r>
              <w:rPr>
                <w:rFonts w:hint="eastAsia"/>
                <w:color w:val="000000"/>
                <w:sz w:val="24"/>
                <w:szCs w:val="24"/>
                <w:lang w:val="en-US" w:eastAsia="zh-CN"/>
              </w:rPr>
              <w:t>GB/T45001-2020</w:t>
            </w:r>
          </w:p>
        </w:tc>
        <w:tc>
          <w:tcPr>
            <w:tcW w:w="1811" w:type="dxa"/>
            <w:vAlign w:val="center"/>
          </w:tcPr>
          <w:p>
            <w:pPr>
              <w:pStyle w:val="5"/>
              <w:pBdr>
                <w:bottom w:val="none" w:color="auto" w:sz="0" w:space="0"/>
              </w:pBdr>
              <w:ind w:right="600"/>
              <w:jc w:val="both"/>
              <w:rPr>
                <w:color w:val="000000"/>
                <w:sz w:val="32"/>
                <w:szCs w:val="32"/>
              </w:rPr>
            </w:pPr>
            <w:r>
              <w:rPr>
                <w:rFonts w:hint="eastAsia"/>
                <w:color w:val="000000"/>
                <w:sz w:val="24"/>
                <w:szCs w:val="24"/>
                <w:lang w:val="en-US" w:eastAsia="zh-CN"/>
              </w:rPr>
              <w:t>EO6.1.3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765" w:type="dxa"/>
            <w:vAlign w:val="center"/>
          </w:tcPr>
          <w:p>
            <w:pPr>
              <w:pStyle w:val="5"/>
              <w:pBdr>
                <w:bottom w:val="none" w:color="auto" w:sz="0" w:space="0"/>
              </w:pBdr>
              <w:tabs>
                <w:tab w:val="center" w:pos="5737"/>
                <w:tab w:val="clear" w:pos="4153"/>
              </w:tabs>
              <w:jc w:val="both"/>
              <w:rPr>
                <w:color w:val="000000"/>
                <w:sz w:val="24"/>
                <w:szCs w:val="24"/>
              </w:rPr>
            </w:pPr>
          </w:p>
        </w:tc>
        <w:tc>
          <w:tcPr>
            <w:tcW w:w="2604"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765" w:type="dxa"/>
            <w:vAlign w:val="center"/>
          </w:tcPr>
          <w:p>
            <w:pPr>
              <w:pStyle w:val="5"/>
              <w:pBdr>
                <w:bottom w:val="none" w:color="auto" w:sz="0" w:space="0"/>
              </w:pBdr>
              <w:tabs>
                <w:tab w:val="center" w:pos="5737"/>
                <w:tab w:val="clear" w:pos="4153"/>
              </w:tabs>
              <w:jc w:val="both"/>
              <w:rPr>
                <w:color w:val="000000"/>
                <w:sz w:val="24"/>
                <w:szCs w:val="24"/>
              </w:rPr>
            </w:pPr>
          </w:p>
        </w:tc>
        <w:tc>
          <w:tcPr>
            <w:tcW w:w="2604"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765" w:type="dxa"/>
            <w:vAlign w:val="center"/>
          </w:tcPr>
          <w:p>
            <w:pPr>
              <w:pStyle w:val="5"/>
              <w:pBdr>
                <w:bottom w:val="none" w:color="auto" w:sz="0" w:space="0"/>
              </w:pBdr>
              <w:tabs>
                <w:tab w:val="center" w:pos="5737"/>
                <w:tab w:val="clear" w:pos="4153"/>
              </w:tabs>
              <w:jc w:val="both"/>
              <w:rPr>
                <w:color w:val="000000"/>
                <w:sz w:val="24"/>
                <w:szCs w:val="24"/>
              </w:rPr>
            </w:pPr>
          </w:p>
        </w:tc>
        <w:tc>
          <w:tcPr>
            <w:tcW w:w="2604"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765" w:type="dxa"/>
            <w:vAlign w:val="center"/>
          </w:tcPr>
          <w:p>
            <w:pPr>
              <w:pStyle w:val="5"/>
              <w:pBdr>
                <w:bottom w:val="none" w:color="auto" w:sz="0" w:space="0"/>
              </w:pBdr>
              <w:tabs>
                <w:tab w:val="center" w:pos="5737"/>
                <w:tab w:val="clear" w:pos="4153"/>
              </w:tabs>
              <w:jc w:val="both"/>
              <w:rPr>
                <w:color w:val="000000"/>
                <w:sz w:val="24"/>
                <w:szCs w:val="24"/>
              </w:rPr>
            </w:pPr>
          </w:p>
        </w:tc>
        <w:tc>
          <w:tcPr>
            <w:tcW w:w="2604"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117C81"/>
    <w:rsid w:val="0D3E281C"/>
    <w:rsid w:val="1CC222B1"/>
    <w:rsid w:val="1CF3220E"/>
    <w:rsid w:val="24913031"/>
    <w:rsid w:val="460E1DF4"/>
    <w:rsid w:val="464D0867"/>
    <w:rsid w:val="4B322981"/>
    <w:rsid w:val="64346D1E"/>
    <w:rsid w:val="672B4CAF"/>
    <w:rsid w:val="6BD85752"/>
    <w:rsid w:val="74E87F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汪桂丽</cp:lastModifiedBy>
  <dcterms:modified xsi:type="dcterms:W3CDTF">2021-08-11T07:38:14Z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558E745A1E86491A85070A961CB4E02D</vt:lpwstr>
  </property>
</Properties>
</file>