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□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福建省华增鞋业科技有限公司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E：29.05.06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O：29.05.06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强兴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r>
              <w:t>E：29.05.06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t>O：29.05.06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汪桂丽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adjustRightInd w:val="0"/>
              <w:snapToGrid w:val="0"/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策划了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产品实现过程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服务流程：</w:t>
            </w:r>
          </w:p>
          <w:p>
            <w:pPr>
              <w:spacing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接订单—&gt;合同评审—&gt;签订合同—&gt;组织货源—&gt;验货—&gt;发货—&gt;售后服务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关键过程：销售服务过程</w:t>
            </w:r>
            <w:r>
              <w:rPr>
                <w:rFonts w:hint="eastAsia" w:ascii="宋体" w:hAnsi="宋体"/>
                <w:szCs w:val="21"/>
                <w:lang w:eastAsia="zh-CN"/>
              </w:rPr>
              <w:t>；</w:t>
            </w:r>
            <w:r>
              <w:rPr>
                <w:rFonts w:hint="eastAsia" w:ascii="Arial" w:hAnsi="Arial" w:cs="Arial"/>
                <w:b w:val="0"/>
                <w:bCs/>
                <w:sz w:val="21"/>
                <w:szCs w:val="21"/>
                <w:u w:val="none"/>
                <w:lang w:val="en-US" w:eastAsia="zh-CN"/>
              </w:rPr>
              <w:t xml:space="preserve">执行销售管理程序，对该过程人员能力、工作规范、服务态度及工作环境等方面进行确认，日常对人员进行培训教育、监督和管理。 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adjustRightInd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u w:val="none"/>
                <w:lang w:val="en-US" w:eastAsia="zh-CN"/>
              </w:rPr>
              <w:t>重要环境因素：</w:t>
            </w:r>
            <w:r>
              <w:rPr>
                <w:rFonts w:hint="eastAsia" w:ascii="宋体" w:hAnsi="宋体"/>
                <w:sz w:val="21"/>
                <w:szCs w:val="21"/>
                <w:u w:val="none"/>
              </w:rPr>
              <w:t>固</w:t>
            </w:r>
            <w:r>
              <w:rPr>
                <w:rFonts w:hint="eastAsia" w:ascii="宋体" w:hAnsi="宋体"/>
                <w:sz w:val="21"/>
                <w:szCs w:val="21"/>
                <w:u w:val="none"/>
                <w:lang w:val="en-US" w:eastAsia="zh-CN"/>
              </w:rPr>
              <w:t>体</w:t>
            </w:r>
            <w:r>
              <w:rPr>
                <w:rFonts w:hint="eastAsia" w:ascii="宋体" w:hAnsi="宋体"/>
                <w:sz w:val="21"/>
                <w:szCs w:val="21"/>
                <w:u w:val="none"/>
              </w:rPr>
              <w:t>废</w:t>
            </w:r>
            <w:r>
              <w:rPr>
                <w:rFonts w:hint="eastAsia" w:ascii="宋体" w:hAnsi="宋体"/>
                <w:sz w:val="21"/>
                <w:szCs w:val="21"/>
                <w:u w:val="none"/>
                <w:lang w:val="en-US" w:eastAsia="zh-CN"/>
              </w:rPr>
              <w:t>弃物</w:t>
            </w:r>
            <w:r>
              <w:rPr>
                <w:rFonts w:hint="eastAsia" w:ascii="宋体" w:hAnsi="宋体"/>
                <w:sz w:val="21"/>
                <w:szCs w:val="21"/>
                <w:u w:val="none"/>
              </w:rPr>
              <w:t>排放、</w:t>
            </w:r>
            <w:r>
              <w:rPr>
                <w:rFonts w:hint="eastAsia" w:ascii="宋体" w:hAnsi="宋体"/>
                <w:sz w:val="21"/>
                <w:szCs w:val="21"/>
                <w:u w:val="none"/>
                <w:lang w:val="en-US" w:eastAsia="zh-CN"/>
              </w:rPr>
              <w:t>潜在</w:t>
            </w:r>
            <w:r>
              <w:rPr>
                <w:rFonts w:hint="eastAsia" w:ascii="宋体" w:hAnsi="宋体"/>
                <w:sz w:val="21"/>
                <w:szCs w:val="21"/>
                <w:u w:val="none"/>
              </w:rPr>
              <w:t>火灾。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  <w:t>控制措施：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运行控制固废分类管理分类处理；日常节约使用；</w:t>
            </w:r>
            <w:r>
              <w:rPr>
                <w:rFonts w:hint="eastAsia" w:cs="宋体" w:asciiTheme="minorEastAsia" w:hAnsiTheme="minorEastAsia" w:eastAsiaTheme="minorEastAsia"/>
                <w:b w:val="0"/>
                <w:bCs/>
                <w:sz w:val="21"/>
                <w:szCs w:val="21"/>
              </w:rPr>
              <w:t>配备消防器材</w:t>
            </w:r>
            <w:r>
              <w:rPr>
                <w:rFonts w:hint="eastAsia" w:cs="宋体" w:asciiTheme="minorEastAsia" w:hAnsiTheme="minorEastAsia" w:eastAsiaTheme="minorEastAsia"/>
                <w:b w:val="0"/>
                <w:bCs/>
                <w:sz w:val="21"/>
                <w:szCs w:val="21"/>
                <w:lang w:eastAsia="zh-CN"/>
              </w:rPr>
              <w:t>，</w:t>
            </w:r>
            <w:r>
              <w:rPr>
                <w:rFonts w:hint="eastAsia" w:cs="宋体" w:asciiTheme="minorEastAsia" w:hAnsiTheme="minorEastAsia" w:eastAsiaTheme="minorEastAsia"/>
                <w:b w:val="0"/>
                <w:bCs/>
                <w:sz w:val="21"/>
                <w:szCs w:val="21"/>
                <w:lang w:val="en-US" w:eastAsia="zh-CN"/>
              </w:rPr>
              <w:t>禁烟火；</w:t>
            </w:r>
            <w:r>
              <w:rPr>
                <w:rFonts w:hint="eastAsia" w:cs="宋体" w:asciiTheme="minorEastAsia" w:hAnsiTheme="minorEastAsia" w:eastAsiaTheme="minorEastAsia"/>
                <w:b w:val="0"/>
                <w:bCs/>
                <w:sz w:val="21"/>
                <w:szCs w:val="21"/>
              </w:rPr>
              <w:t>日常检查、日常培训教育、应急演练等运行控制措施等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280" w:lineRule="exact"/>
              <w:rPr>
                <w:rFonts w:hint="default" w:cs="宋体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1"/>
                <w:szCs w:val="21"/>
                <w:lang w:val="en-US" w:eastAsia="zh-CN"/>
              </w:rPr>
              <w:t>不可接受危险源：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突发疫情损害健康、火灾、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val="en-US" w:eastAsia="zh-CN"/>
              </w:rPr>
              <w:t>意外伤害（交通等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）、中暑</w:t>
            </w:r>
          </w:p>
          <w:p>
            <w:pPr>
              <w:spacing w:line="280" w:lineRule="exact"/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1"/>
                <w:szCs w:val="21"/>
              </w:rPr>
              <w:t>主要控制措施：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危险源控制执行管理方案、制订作业指导文件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配备消防器材、日常检查、日常培训教育、应急演练等运行控制措施等。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中华人民共和国环境保护法》、《福建省环境保护条例》、《中华人民共和国安全生产法》《HG/T 5724-2020运动鞋足部保护要求》、《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T/CSIQ 8004-2018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运动鞋》等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Theme="minorEastAsia" w:hAnsiTheme="minorEastAsia" w:eastAsiaTheme="minorEastAsia" w:cstheme="minorEastAsia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lang w:val="en-US" w:eastAsia="zh-CN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 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</w:t>
      </w:r>
      <w:bookmarkStart w:id="6" w:name="_GoBack"/>
      <w:bookmarkEnd w:id="6"/>
      <w:r>
        <w:rPr>
          <w:rFonts w:hint="eastAsia" w:ascii="宋体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 xml:space="preserve">：                     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dobe 黑体 Std R">
    <w:altName w:val="黑体"/>
    <w:panose1 w:val="00000000000000000000"/>
    <w:charset w:val="86"/>
    <w:family w:val="swiss"/>
    <w:pitch w:val="default"/>
    <w:sig w:usb0="00000000" w:usb1="00000000" w:usb2="00000016" w:usb3="00000000" w:csb0="00060007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1AF1153"/>
    <w:rsid w:val="06BA539D"/>
    <w:rsid w:val="07BD3068"/>
    <w:rsid w:val="11CC377F"/>
    <w:rsid w:val="1B7A6865"/>
    <w:rsid w:val="1D497E4A"/>
    <w:rsid w:val="2DBF2E8D"/>
    <w:rsid w:val="323831E1"/>
    <w:rsid w:val="43922D43"/>
    <w:rsid w:val="526A1B9D"/>
    <w:rsid w:val="52CF509E"/>
    <w:rsid w:val="56451CBA"/>
    <w:rsid w:val="599B3B12"/>
    <w:rsid w:val="5EE33246"/>
    <w:rsid w:val="65C87A26"/>
    <w:rsid w:val="6A1F60F0"/>
    <w:rsid w:val="7B5C7C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5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link w:val="3"/>
    <w:semiHidden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2</TotalTime>
  <ScaleCrop>false</ScaleCrop>
  <LinksUpToDate>false</LinksUpToDate>
  <CharactersWithSpaces>314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hb</cp:lastModifiedBy>
  <dcterms:modified xsi:type="dcterms:W3CDTF">2021-08-02T02:28:00Z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