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福建欧航消防设备有限公司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汪桂丽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策划了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产品实现过程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服务流程：</w:t>
            </w:r>
          </w:p>
          <w:p>
            <w:pPr>
              <w:spacing w:line="380" w:lineRule="exact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接订单-合同评审-签订合同-组织货源-销售（发货）-客户验收-售后服务</w:t>
            </w:r>
          </w:p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410" w:lineRule="exact"/>
              <w:rPr>
                <w:rFonts w:hint="default" w:ascii="Arial" w:hAnsi="Arial" w:eastAsia="宋体" w:cs="Arial"/>
                <w:b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1"/>
                <w:szCs w:val="21"/>
              </w:rPr>
              <w:t>销售的关键过程为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u w:val="single"/>
              </w:rPr>
              <w:t>销售服务过程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u w:val="single"/>
                <w:lang w:eastAsia="zh-CN"/>
              </w:rPr>
              <w:t>，</w:t>
            </w:r>
            <w:r>
              <w:rPr>
                <w:rFonts w:hint="eastAsia" w:ascii="Arial" w:hAnsi="Arial" w:cs="Arial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执行销售管理程序，对该过程人员能力、工作规范、服务态度及工作环境等方面进行确认，日常对人员进行培训教育、监督和管理。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重要环境因素：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固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体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废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弃物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排放、水电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及办公耗材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消耗、火灾。</w:t>
            </w:r>
          </w:p>
          <w:p>
            <w:pPr>
              <w:spacing w:line="280" w:lineRule="exact"/>
              <w:rPr>
                <w:rFonts w:cs="宋体"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控制措施：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运行控制固废分类管理分类处理；水电及办公耗材采用节能设施，日常节约使用；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配备消防器材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禁烟火；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1"/>
                <w:szCs w:val="21"/>
              </w:rPr>
              <w:t>日常检查、日常培训教育、应急演练等运行控制措施等。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80" w:lineRule="exact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不可接受危险源：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触电伤害、火灾、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意外伤害（交通等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line="280" w:lineRule="exact"/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涉及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电器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使用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不当造成触电，搬运货物造成的砸伤，吸烟乱扔烟头导致火灾，上下班途中交通危险，电器短路或使用时间过长散热不良，相关方进厂驾驶员违章驾驶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。</w:t>
            </w:r>
          </w:p>
          <w:p>
            <w:pPr>
              <w:spacing w:line="280" w:lineRule="exac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主要控制措施：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危险源控制执行管理方案、配备消防器材、日常检查、日常培训教育、应急演练等运行控制措施等。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《中华人民共和国消防法》《消防安全标志设置要求GB15630-1995》《福建省火灾高危单位消防安全管理规定》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《福建省环境保护条例》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GB 12955-2008防火门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B/T 3234-2011船用防火门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GB17565-2007防盗安全门通用技术条件》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检验和试验项目及要求：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执行《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防火门GB 12955-2008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》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钢质防火门需要有产品的型式试验要求，验证产品质量及性能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244EB8"/>
    <w:rsid w:val="13751D62"/>
    <w:rsid w:val="157B661C"/>
    <w:rsid w:val="17BA0B09"/>
    <w:rsid w:val="1B8775CF"/>
    <w:rsid w:val="21D82664"/>
    <w:rsid w:val="23690C8B"/>
    <w:rsid w:val="36B654BB"/>
    <w:rsid w:val="384A6A00"/>
    <w:rsid w:val="3B3941AD"/>
    <w:rsid w:val="3CD34515"/>
    <w:rsid w:val="3DC60FD3"/>
    <w:rsid w:val="535D4255"/>
    <w:rsid w:val="5B396764"/>
    <w:rsid w:val="5B48015F"/>
    <w:rsid w:val="656D5DB0"/>
    <w:rsid w:val="671B2FCA"/>
    <w:rsid w:val="69F92C17"/>
    <w:rsid w:val="6DD64489"/>
    <w:rsid w:val="75930680"/>
    <w:rsid w:val="78A10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0"/>
    <w:pPr>
      <w:keepNext/>
      <w:spacing w:line="460" w:lineRule="exact"/>
      <w:outlineLvl w:val="2"/>
    </w:pPr>
    <w:rPr>
      <w:rFonts w:ascii="Verdana" w:hAnsi="Verdana"/>
      <w:b/>
      <w:bCs/>
      <w:color w:val="333333"/>
      <w:sz w:val="20"/>
      <w:szCs w:val="1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汪桂丽</cp:lastModifiedBy>
  <dcterms:modified xsi:type="dcterms:W3CDTF">2021-08-10T11:42:05Z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890B1AA6A745400DA787778237BA5CCD</vt:lpwstr>
  </property>
</Properties>
</file>