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0795-2021-QEO</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恒百锐供应链管理股份有限公司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恒百锐供应链管理股份有限公司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辽宁省大连保税区慧能大厦708B</w:t>
            </w:r>
            <w:bookmarkEnd w:id="6"/>
          </w:p>
        </w:tc>
        <w:tc>
          <w:tcPr>
            <w:tcW w:w="1242" w:type="dxa"/>
            <w:vMerge w:val="restart"/>
            <w:vAlign w:val="center"/>
          </w:tcPr>
          <w:p>
            <w:r>
              <w:rPr>
                <w:rFonts w:hint="eastAsia"/>
              </w:rPr>
              <w:t>邮编</w:t>
            </w:r>
          </w:p>
        </w:tc>
        <w:tc>
          <w:tcPr>
            <w:tcW w:w="1771" w:type="dxa"/>
          </w:tcPr>
          <w:p>
            <w:bookmarkStart w:id="7" w:name="注册邮编"/>
            <w:r>
              <w:t>116601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大连市中山区五五路港湾中心2415</w:t>
            </w:r>
            <w:bookmarkEnd w:id="8"/>
          </w:p>
        </w:tc>
        <w:tc>
          <w:tcPr>
            <w:tcW w:w="1242" w:type="dxa"/>
            <w:vMerge w:val="continue"/>
            <w:vAlign w:val="center"/>
          </w:tcPr>
          <w:p/>
        </w:tc>
        <w:tc>
          <w:tcPr>
            <w:tcW w:w="1771" w:type="dxa"/>
          </w:tcPr>
          <w:p>
            <w:bookmarkStart w:id="9" w:name="办公邮编"/>
            <w:r>
              <w:t>116000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肖硕</w:t>
            </w:r>
            <w:bookmarkEnd w:id="10"/>
          </w:p>
        </w:tc>
        <w:tc>
          <w:tcPr>
            <w:tcW w:w="1313" w:type="dxa"/>
            <w:vAlign w:val="center"/>
          </w:tcPr>
          <w:p>
            <w:r>
              <w:rPr>
                <w:rFonts w:hint="eastAsia"/>
              </w:rPr>
              <w:t>电话.</w:t>
            </w:r>
          </w:p>
        </w:tc>
        <w:tc>
          <w:tcPr>
            <w:tcW w:w="2180" w:type="dxa"/>
            <w:vAlign w:val="center"/>
          </w:tcPr>
          <w:p>
            <w:bookmarkStart w:id="11" w:name="联系人电话"/>
            <w:r>
              <w:t>13581868228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王清文</w:t>
            </w:r>
            <w:bookmarkEnd w:id="13"/>
          </w:p>
        </w:tc>
        <w:tc>
          <w:tcPr>
            <w:tcW w:w="1313" w:type="dxa"/>
            <w:vAlign w:val="center"/>
          </w:tcPr>
          <w:p>
            <w:r>
              <w:rPr>
                <w:rFonts w:hint="eastAsia"/>
              </w:rPr>
              <w:t>管理者代表</w:t>
            </w:r>
          </w:p>
        </w:tc>
        <w:tc>
          <w:tcPr>
            <w:tcW w:w="2180" w:type="dxa"/>
          </w:tcPr>
          <w:p>
            <w:bookmarkStart w:id="14" w:name="管理者代表"/>
            <w:r>
              <w:t>杨建平</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spacing w:line="3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询单→合同评审→签订合同→采购→检验→发货→验收→售后服务</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2021年08月26日 上午至2021年08月29日 上午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 xml:space="preserve">管理体系成文信息               </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rPr>
              <w:t xml:space="preserve">     </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□结合审核   </w:t>
            </w:r>
            <w:r>
              <w:rPr>
                <w:rFonts w:hint="eastAsia"/>
              </w:rPr>
              <w:sym w:font="Wingdings 2" w:char="0052"/>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9" w:name="审核范围"/>
            <w:r>
              <w:rPr>
                <w:rFonts w:hint="eastAsia"/>
              </w:rPr>
              <w:t>Q：二甲苯、甲基叔丁基醚的销售（资质许可范围内）</w:t>
            </w:r>
          </w:p>
          <w:p>
            <w:pPr>
              <w:rPr>
                <w:rFonts w:hint="eastAsia"/>
              </w:rPr>
            </w:pPr>
            <w:r>
              <w:rPr>
                <w:rFonts w:hint="eastAsia"/>
              </w:rPr>
              <w:t>E：二甲苯、甲基叔丁基醚的销售（资质许可范围内）所涉及场所的相关环境管理活动</w:t>
            </w:r>
          </w:p>
          <w:p>
            <w:pPr>
              <w:rPr>
                <w:rFonts w:hint="eastAsia"/>
              </w:rPr>
            </w:pPr>
            <w:r>
              <w:rPr>
                <w:rFonts w:hint="eastAsia"/>
              </w:rPr>
              <w:t>O：二甲苯、甲基叔丁基醚的销售（资质许可范围内）所涉及场所的相关职业健康安全管理活动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Q：29.11.05</w:t>
            </w:r>
          </w:p>
          <w:p>
            <w:r>
              <w:t>E：29.11.05</w:t>
            </w:r>
          </w:p>
          <w:p>
            <w:r>
              <w:t>O：29.11.05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 xml:space="preserve">受审核组织没有设计开发的责任    </w:t>
            </w:r>
          </w:p>
          <w:p>
            <w:r>
              <w:rPr>
                <w:rFonts w:hint="eastAsia"/>
              </w:rPr>
              <w:sym w:font="Wingdings 2" w:char="0052"/>
            </w:r>
            <w:r>
              <w:rPr>
                <w:rFonts w:hint="eastAsia"/>
              </w:rPr>
              <w:t xml:space="preserve">受审核组织没有设计开发的能力   </w:t>
            </w:r>
          </w:p>
          <w:p>
            <w:r>
              <w:rPr>
                <w:rFonts w:hint="eastAsia"/>
              </w:rPr>
              <w:sym w:font="Wingdings 2" w:char="0052"/>
            </w:r>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 xml:space="preserve">月 </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spacing w:before="40" w:after="40"/>
              <w:rPr>
                <w:lang w:eastAsia="ja-JP"/>
              </w:rPr>
            </w:pPr>
            <w:r>
              <w:rPr>
                <w:rFonts w:eastAsia="黑体"/>
                <w:szCs w:val="21"/>
                <w:lang w:eastAsia="ja-JP"/>
              </w:rPr>
              <w:t>01</w:t>
            </w:r>
          </w:p>
        </w:tc>
        <w:tc>
          <w:tcPr>
            <w:tcW w:w="2267" w:type="dxa"/>
            <w:vAlign w:val="top"/>
          </w:tcPr>
          <w:p>
            <w:pPr>
              <w:spacing w:before="40" w:after="40"/>
              <w:rPr>
                <w:rFonts w:hint="default" w:eastAsia="宋体"/>
                <w:lang w:val="en-US" w:eastAsia="zh-CN"/>
              </w:rPr>
            </w:pPr>
            <w:r>
              <w:rPr>
                <w:rFonts w:ascii="宋体"/>
                <w:b/>
                <w:color w:val="000000"/>
                <w:szCs w:val="21"/>
              </w:rPr>
              <w:t>辽宁省大连保税区慧能大厦708B</w:t>
            </w:r>
          </w:p>
        </w:tc>
        <w:tc>
          <w:tcPr>
            <w:tcW w:w="2267" w:type="dxa"/>
            <w:vAlign w:val="top"/>
          </w:tcPr>
          <w:p>
            <w:pPr>
              <w:spacing w:before="40" w:after="40"/>
              <w:rPr>
                <w:lang w:val="de-DE" w:eastAsia="ja-JP"/>
              </w:rPr>
            </w:pPr>
            <w:r>
              <w:rPr>
                <w:rFonts w:ascii="宋体"/>
                <w:b/>
                <w:color w:val="000000"/>
                <w:szCs w:val="21"/>
              </w:rPr>
              <w:t>大连市中山区五五路港湾中心2415</w:t>
            </w: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不涉及</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李凤仪</w:t>
            </w:r>
          </w:p>
        </w:tc>
        <w:tc>
          <w:tcPr>
            <w:tcW w:w="1089" w:type="dxa"/>
            <w:vAlign w:val="center"/>
          </w:tcPr>
          <w:p>
            <w:r>
              <w:t>组长</w:t>
            </w:r>
          </w:p>
        </w:tc>
        <w:tc>
          <w:tcPr>
            <w:tcW w:w="711" w:type="dxa"/>
            <w:vAlign w:val="center"/>
          </w:tcPr>
          <w:p>
            <w:r>
              <w:t>男</w:t>
            </w:r>
          </w:p>
        </w:tc>
        <w:tc>
          <w:tcPr>
            <w:tcW w:w="3870" w:type="dxa"/>
            <w:vAlign w:val="center"/>
          </w:tcPr>
          <w:p>
            <w:r>
              <w:t>2019-N1QMS-3031946</w:t>
            </w:r>
          </w:p>
          <w:p>
            <w:r>
              <w:t>2021-N1EMS-3031946</w:t>
            </w:r>
          </w:p>
          <w:p>
            <w:r>
              <w:t>2019-N1OHSMS-2031946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滕宇飞</w:t>
            </w:r>
          </w:p>
        </w:tc>
        <w:tc>
          <w:tcPr>
            <w:tcW w:w="1089" w:type="dxa"/>
            <w:vAlign w:val="center"/>
          </w:tcPr>
          <w:p>
            <w:r>
              <w:t>组员</w:t>
            </w:r>
          </w:p>
        </w:tc>
        <w:tc>
          <w:tcPr>
            <w:tcW w:w="711" w:type="dxa"/>
            <w:vAlign w:val="center"/>
          </w:tcPr>
          <w:p>
            <w:r>
              <w:t>男</w:t>
            </w:r>
          </w:p>
        </w:tc>
        <w:tc>
          <w:tcPr>
            <w:tcW w:w="3870" w:type="dxa"/>
            <w:vAlign w:val="center"/>
          </w:tcPr>
          <w:p>
            <w:r>
              <w:t>ISC-JSZJ-373</w:t>
            </w:r>
          </w:p>
          <w:p>
            <w:r>
              <w:t>ISC-JSZJ-373</w:t>
            </w:r>
          </w:p>
          <w:p>
            <w:r>
              <w:t>ISC-JSZJ-373</w:t>
            </w:r>
          </w:p>
          <w:p>
            <w:r>
              <w:t>大连保税区威亚贸易有限公司</w:t>
            </w:r>
          </w:p>
        </w:tc>
        <w:tc>
          <w:tcPr>
            <w:tcW w:w="2179" w:type="dxa"/>
            <w:vAlign w:val="center"/>
          </w:tcPr>
          <w:p>
            <w:r>
              <w:t>Q:29.11.05</w:t>
            </w:r>
          </w:p>
          <w:p>
            <w:r>
              <w:t>E:29.11.05</w:t>
            </w:r>
          </w:p>
          <w:p>
            <w:r>
              <w:t>O:29.11.05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rPr>
        <w:sym w:font="Wingdings 2" w:char="0052"/>
      </w:r>
      <w:r>
        <w:rPr>
          <w:rFonts w:hint="eastAsia"/>
        </w:rPr>
        <w:t xml:space="preserve">QMS □EcMS </w:t>
      </w:r>
      <w:r>
        <w:rPr>
          <w:rFonts w:hint="eastAsia"/>
        </w:rPr>
        <w:sym w:font="Wingdings 2" w:char="0052"/>
      </w:r>
      <w:r>
        <w:rPr>
          <w:rFonts w:hint="eastAsia"/>
        </w:rPr>
        <w:t xml:space="preserve">EMS </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rPr>
              <w:sym w:font="Wingdings 2" w:char="0052"/>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初审不涉及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vAlign w:val="center"/>
          </w:tcPr>
          <w:p>
            <w:pPr>
              <w:jc w:val="center"/>
              <w:rPr>
                <w:rFonts w:hint="eastAsia" w:eastAsia="宋体"/>
                <w:lang w:val="en-US" w:eastAsia="zh-CN"/>
              </w:rPr>
            </w:pPr>
            <w:r>
              <w:rPr>
                <w:rFonts w:hint="eastAsia"/>
                <w:lang w:val="en-US" w:eastAsia="zh-CN"/>
              </w:rPr>
              <w:t>1</w:t>
            </w:r>
          </w:p>
        </w:tc>
        <w:tc>
          <w:tcPr>
            <w:tcW w:w="1717" w:type="dxa"/>
            <w:vAlign w:val="center"/>
          </w:tcPr>
          <w:p>
            <w:pPr>
              <w:jc w:val="center"/>
              <w:rPr>
                <w:rFonts w:hint="eastAsia" w:eastAsia="宋体"/>
                <w:lang w:val="en-US" w:eastAsia="zh-CN"/>
              </w:rPr>
            </w:pPr>
            <w:r>
              <w:rPr>
                <w:rFonts w:hint="eastAsia"/>
                <w:lang w:val="en-US" w:eastAsia="zh-CN"/>
              </w:rPr>
              <w:t>0</w:t>
            </w:r>
          </w:p>
        </w:tc>
        <w:tc>
          <w:tcPr>
            <w:tcW w:w="1560" w:type="dxa"/>
            <w:vAlign w:val="center"/>
          </w:tcPr>
          <w:p>
            <w:pPr>
              <w:jc w:val="cente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vAlign w:val="center"/>
          </w:tcPr>
          <w:p>
            <w:pPr>
              <w:jc w:val="center"/>
              <w:rPr>
                <w:rFonts w:hint="eastAsia" w:eastAsia="宋体"/>
                <w:lang w:val="en-US" w:eastAsia="zh-CN"/>
              </w:rPr>
            </w:pPr>
          </w:p>
        </w:tc>
        <w:tc>
          <w:tcPr>
            <w:tcW w:w="1717" w:type="dxa"/>
            <w:vAlign w:val="center"/>
          </w:tcPr>
          <w:p>
            <w:pPr>
              <w:jc w:val="center"/>
              <w:rPr>
                <w:rFonts w:hint="eastAsia" w:eastAsia="宋体"/>
                <w:lang w:val="en-US" w:eastAsia="zh-CN"/>
              </w:rPr>
            </w:pPr>
          </w:p>
        </w:tc>
        <w:tc>
          <w:tcPr>
            <w:tcW w:w="1560" w:type="dxa"/>
            <w:vAlign w:val="center"/>
          </w:tcPr>
          <w:p>
            <w:pPr>
              <w:jc w:val="center"/>
            </w:pPr>
          </w:p>
        </w:tc>
        <w:tc>
          <w:tcPr>
            <w:tcW w:w="2965" w:type="dxa"/>
          </w:tcPr>
          <w:p>
            <w:r>
              <w:rPr>
                <w:rFonts w:hint="eastAsia"/>
              </w:rPr>
              <w:sym w:font="Wingdings 2" w:char="00A3"/>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vAlign w:val="center"/>
          </w:tcPr>
          <w:p>
            <w:pPr>
              <w:jc w:val="center"/>
              <w:rPr>
                <w:rFonts w:hint="eastAsia" w:eastAsia="宋体"/>
                <w:lang w:val="en-US" w:eastAsia="zh-CN"/>
              </w:rPr>
            </w:pPr>
            <w:r>
              <w:rPr>
                <w:rFonts w:hint="eastAsia"/>
                <w:lang w:val="en-US" w:eastAsia="zh-CN"/>
              </w:rPr>
              <w:t>1</w:t>
            </w:r>
          </w:p>
        </w:tc>
        <w:tc>
          <w:tcPr>
            <w:tcW w:w="1717" w:type="dxa"/>
            <w:vAlign w:val="center"/>
          </w:tcPr>
          <w:p>
            <w:pPr>
              <w:jc w:val="center"/>
              <w:rPr>
                <w:rFonts w:hint="eastAsia" w:eastAsia="宋体"/>
                <w:lang w:val="en-US" w:eastAsia="zh-CN"/>
              </w:rPr>
            </w:pPr>
            <w:r>
              <w:rPr>
                <w:rFonts w:hint="eastAsia"/>
                <w:lang w:val="en-US" w:eastAsia="zh-CN"/>
              </w:rPr>
              <w:t>0</w:t>
            </w:r>
          </w:p>
        </w:tc>
        <w:tc>
          <w:tcPr>
            <w:tcW w:w="1560" w:type="dxa"/>
            <w:vAlign w:val="center"/>
          </w:tcPr>
          <w:p>
            <w:pPr>
              <w:jc w:val="cente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vAlign w:val="center"/>
          </w:tcPr>
          <w:p>
            <w:pPr>
              <w:jc w:val="center"/>
              <w:rPr>
                <w:rFonts w:hint="eastAsia" w:eastAsia="宋体"/>
                <w:lang w:val="en-US" w:eastAsia="zh-CN"/>
              </w:rPr>
            </w:pPr>
            <w:r>
              <w:rPr>
                <w:rFonts w:hint="eastAsia"/>
                <w:lang w:val="en-US" w:eastAsia="zh-CN"/>
              </w:rPr>
              <w:t>1</w:t>
            </w:r>
          </w:p>
        </w:tc>
        <w:tc>
          <w:tcPr>
            <w:tcW w:w="1717" w:type="dxa"/>
            <w:vAlign w:val="center"/>
          </w:tcPr>
          <w:p>
            <w:pPr>
              <w:jc w:val="center"/>
              <w:rPr>
                <w:rFonts w:hint="eastAsia" w:eastAsia="宋体"/>
                <w:lang w:val="en-US" w:eastAsia="zh-CN"/>
              </w:rPr>
            </w:pPr>
            <w:r>
              <w:rPr>
                <w:rFonts w:hint="eastAsia"/>
                <w:lang w:val="en-US" w:eastAsia="zh-CN"/>
              </w:rPr>
              <w:t>0</w:t>
            </w:r>
          </w:p>
        </w:tc>
        <w:tc>
          <w:tcPr>
            <w:tcW w:w="1560" w:type="dxa"/>
            <w:vAlign w:val="center"/>
          </w:tcPr>
          <w:p>
            <w:pPr>
              <w:jc w:val="cente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w:t>
      </w:r>
      <w:r>
        <w:rPr>
          <w:rFonts w:hint="eastAsia"/>
          <w:lang w:val="en-US" w:eastAsia="zh-CN"/>
        </w:rPr>
        <w:t>1项</w:t>
      </w:r>
      <w:r>
        <w:rPr>
          <w:rFonts w:hint="eastAsia"/>
        </w:rPr>
        <w:t>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24"/>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24"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 xml:space="preserve">□中止审核  □终止审核  </w:t>
            </w:r>
            <w:r>
              <w:rPr>
                <w:rFonts w:hint="eastAsia" w:ascii="宋体"/>
                <w:b/>
                <w:color w:val="0000FF"/>
                <w:szCs w:val="21"/>
                <w:lang w:eastAsia="zh-CN"/>
              </w:rPr>
              <w:t>□</w:t>
            </w:r>
            <w:r>
              <w:rPr>
                <w:rFonts w:hint="eastAsia" w:ascii="宋体"/>
                <w:b/>
                <w:color w:val="0000FF"/>
                <w:szCs w:val="21"/>
              </w:rPr>
              <w:t>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24"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24"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24"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□工艺 □设备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人员能力 □检测水平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w:t>
            </w:r>
            <w:r>
              <w:rPr>
                <w:rFonts w:hint="eastAsia"/>
              </w:rPr>
              <w:sym w:font="Wingdings 2" w:char="00A3"/>
            </w:r>
            <w:r>
              <w:rPr>
                <w:rFonts w:hint="eastAsia"/>
              </w:rPr>
              <w:t xml:space="preserve">原材料订制 </w:t>
            </w:r>
            <w:r>
              <w:rPr>
                <w:rFonts w:hint="eastAsia"/>
              </w:rPr>
              <w:sym w:font="Wingdings 2" w:char="00A3"/>
            </w:r>
            <w:r>
              <w:rPr>
                <w:rFonts w:hint="eastAsia"/>
              </w:rPr>
              <w:t xml:space="preserve">生产/服务过程 □检验检测 </w:t>
            </w:r>
            <w:r>
              <w:rPr>
                <w:rFonts w:hint="eastAsia"/>
              </w:rPr>
              <w:sym w:font="Wingdings 2" w:char="0052"/>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autoSpaceDE w:val="0"/>
              <w:autoSpaceDN w:val="0"/>
              <w:adjustRightInd w:val="0"/>
              <w:spacing w:line="440" w:lineRule="exact"/>
              <w:rPr>
                <w:u w:val="single"/>
              </w:rPr>
            </w:pPr>
            <w:r>
              <w:rPr>
                <w:rFonts w:hint="eastAsia"/>
              </w:rPr>
              <w:t>最高管理者制定了文件化的管理体系方针：</w:t>
            </w:r>
            <w:r>
              <w:rPr>
                <w:rFonts w:hint="eastAsia" w:cs="宋体"/>
                <w:b w:val="0"/>
                <w:bCs/>
                <w:color w:val="000000"/>
                <w:u w:val="single"/>
              </w:rPr>
              <w:t>守法诚信追求质量，预防污染保护环境； 关爱员工健康安全，持续改进追求卓越</w:t>
            </w:r>
            <w:r>
              <w:rPr>
                <w:rFonts w:hint="eastAsia" w:cs="宋体"/>
                <w:b w:val="0"/>
                <w:bCs/>
                <w:color w:val="000000"/>
                <w:u w:val="single"/>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r>
                    <w:rPr>
                      <w:rFonts w:hint="eastAsia"/>
                      <w:color w:val="auto"/>
                    </w:rPr>
                    <w:t>主要的风险或机遇描述</w:t>
                  </w:r>
                </w:p>
              </w:tc>
              <w:tc>
                <w:tcPr>
                  <w:tcW w:w="3965" w:type="dxa"/>
                </w:tcPr>
                <w:p>
                  <w:pPr>
                    <w:shd w:val="clear" w:color="auto" w:fill="C7DAF1" w:themeFill="text2" w:themeFillTint="32"/>
                    <w:rPr>
                      <w:color w:val="auto"/>
                    </w:rPr>
                  </w:pPr>
                  <w:r>
                    <w:rPr>
                      <w:rFonts w:hint="eastAsia"/>
                      <w:color w:val="auto"/>
                    </w:rPr>
                    <w:t>应对措施</w:t>
                  </w:r>
                </w:p>
              </w:tc>
              <w:tc>
                <w:tcPr>
                  <w:tcW w:w="1717" w:type="dxa"/>
                </w:tcPr>
                <w:p>
                  <w:pPr>
                    <w:shd w:val="clear" w:color="auto" w:fill="C7DAF1" w:themeFill="text2" w:themeFillTint="32"/>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rPr>
                      <w:sz w:val="21"/>
                      <w:szCs w:val="21"/>
                    </w:rPr>
                  </w:pPr>
                  <w:r>
                    <w:rPr>
                      <w:rFonts w:hint="eastAsia" w:ascii="宋体" w:hAnsi="宋体" w:cs="宋体"/>
                      <w:color w:val="000000"/>
                      <w:sz w:val="21"/>
                      <w:szCs w:val="21"/>
                    </w:rPr>
                    <w:t>政策风险</w:t>
                  </w:r>
                </w:p>
              </w:tc>
              <w:tc>
                <w:tcPr>
                  <w:tcW w:w="3965" w:type="dxa"/>
                </w:tcPr>
                <w:p>
                  <w:pPr>
                    <w:shd w:val="clear" w:color="auto" w:fill="C7DAF1" w:themeFill="text2" w:themeFillTint="32"/>
                    <w:rPr>
                      <w:sz w:val="21"/>
                      <w:szCs w:val="21"/>
                    </w:rPr>
                  </w:pPr>
                  <w:r>
                    <w:rPr>
                      <w:rFonts w:hint="eastAsia" w:ascii="宋体" w:hAnsi="宋体" w:cs="宋体"/>
                      <w:color w:val="000000"/>
                      <w:sz w:val="21"/>
                      <w:szCs w:val="21"/>
                    </w:rPr>
                    <w:t>按照市政规划为了防止未来有可能发生改变的政策，本公司一方面为扩大业务做准备，另一方面如果政策发生改变，公司可以随即将加工业务线转移，不至于耽误公司业务，影响公司的发展。</w:t>
                  </w:r>
                </w:p>
              </w:tc>
              <w:tc>
                <w:tcPr>
                  <w:tcW w:w="1717" w:type="dxa"/>
                </w:tcPr>
                <w:p>
                  <w:pPr>
                    <w:shd w:val="clear" w:color="auto" w:fill="C7DAF1" w:themeFill="text2" w:themeFillTint="32"/>
                    <w:rPr>
                      <w:rFonts w:hint="eastAsia" w:eastAsia="宋体"/>
                      <w:sz w:val="21"/>
                      <w:szCs w:val="21"/>
                      <w:lang w:val="en-US" w:eastAsia="zh-CN"/>
                    </w:rPr>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rPr>
                      <w:rFonts w:ascii="宋体" w:hAnsi="宋体" w:cs="宋体"/>
                      <w:color w:val="000000"/>
                      <w:sz w:val="21"/>
                      <w:szCs w:val="21"/>
                    </w:rPr>
                  </w:pPr>
                  <w:r>
                    <w:rPr>
                      <w:rFonts w:hint="eastAsia" w:ascii="宋体" w:hAnsi="宋体" w:cs="宋体"/>
                      <w:color w:val="000000"/>
                      <w:sz w:val="21"/>
                      <w:szCs w:val="21"/>
                    </w:rPr>
                    <w:t>资源风险</w:t>
                  </w:r>
                </w:p>
                <w:p>
                  <w:pPr>
                    <w:shd w:val="clear" w:color="auto" w:fill="C7DAF1" w:themeFill="text2" w:themeFillTint="32"/>
                    <w:rPr>
                      <w:sz w:val="21"/>
                      <w:szCs w:val="21"/>
                    </w:rPr>
                  </w:pPr>
                </w:p>
              </w:tc>
              <w:tc>
                <w:tcPr>
                  <w:tcW w:w="3965" w:type="dxa"/>
                </w:tcPr>
                <w:p>
                  <w:pPr>
                    <w:shd w:val="clear" w:color="auto" w:fill="C7DAF1" w:themeFill="text2" w:themeFillTint="32"/>
                    <w:rPr>
                      <w:sz w:val="21"/>
                      <w:szCs w:val="21"/>
                    </w:rPr>
                  </w:pPr>
                  <w:r>
                    <w:rPr>
                      <w:rFonts w:hint="eastAsia" w:ascii="宋体" w:hAnsi="宋体" w:cs="宋体"/>
                      <w:color w:val="000000"/>
                      <w:sz w:val="21"/>
                      <w:szCs w:val="21"/>
                    </w:rPr>
                    <w:t>本公司对市场上的主要提供的提供厂家进行资质考察，并对部分厂家产品进行检测，对于满足我公司使用条件的，将其列入合格供方名录。当出现某供应商因发生突发事故或不可抗拒因素导致无法按时或按量提供产品时，将选择合格供方名录中的供应商紧急采购，保证生产及时进行，不影响服务进度。</w:t>
                  </w:r>
                </w:p>
              </w:tc>
              <w:tc>
                <w:tcPr>
                  <w:tcW w:w="1717" w:type="dxa"/>
                </w:tcPr>
                <w:p>
                  <w:pPr>
                    <w:shd w:val="clear" w:color="auto" w:fill="C7DAF1" w:themeFill="text2" w:themeFillTint="32"/>
                    <w:rPr>
                      <w:rFonts w:hint="eastAsia" w:eastAsia="宋体"/>
                      <w:sz w:val="21"/>
                      <w:szCs w:val="21"/>
                      <w:lang w:val="en-US" w:eastAsia="zh-CN"/>
                    </w:rPr>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rPr>
                      <w:rFonts w:ascii="宋体" w:hAnsi="宋体" w:cs="宋体"/>
                      <w:color w:val="000000"/>
                      <w:sz w:val="21"/>
                      <w:szCs w:val="21"/>
                    </w:rPr>
                  </w:pPr>
                  <w:r>
                    <w:rPr>
                      <w:rFonts w:hint="eastAsia" w:ascii="宋体" w:hAnsi="宋体" w:cs="宋体"/>
                      <w:color w:val="000000"/>
                      <w:sz w:val="21"/>
                      <w:szCs w:val="21"/>
                    </w:rPr>
                    <w:t>产品风险</w:t>
                  </w:r>
                </w:p>
                <w:p>
                  <w:pPr>
                    <w:shd w:val="clear" w:color="auto" w:fill="C7DAF1" w:themeFill="text2" w:themeFillTint="32"/>
                    <w:rPr>
                      <w:sz w:val="21"/>
                      <w:szCs w:val="21"/>
                    </w:rPr>
                  </w:pPr>
                </w:p>
              </w:tc>
              <w:tc>
                <w:tcPr>
                  <w:tcW w:w="3965" w:type="dxa"/>
                </w:tcPr>
                <w:p>
                  <w:pPr>
                    <w:spacing w:line="360" w:lineRule="auto"/>
                    <w:ind w:firstLine="420"/>
                    <w:rPr>
                      <w:rFonts w:ascii="宋体" w:hAnsi="宋体" w:cs="宋体"/>
                      <w:color w:val="000000"/>
                      <w:sz w:val="21"/>
                      <w:szCs w:val="21"/>
                    </w:rPr>
                  </w:pPr>
                  <w:r>
                    <w:rPr>
                      <w:rFonts w:hint="eastAsia" w:ascii="宋体" w:hAnsi="宋体" w:cs="宋体"/>
                      <w:color w:val="000000"/>
                      <w:sz w:val="21"/>
                      <w:szCs w:val="21"/>
                    </w:rPr>
                    <w:t>我公司按照市场和客户要求进行销售，公司会组织多部门进行市场调查，多方收集信息，提供质量优等的产品。</w:t>
                  </w:r>
                </w:p>
                <w:p>
                  <w:pPr>
                    <w:shd w:val="clear" w:color="auto" w:fill="C7DAF1" w:themeFill="text2" w:themeFillTint="32"/>
                    <w:rPr>
                      <w:sz w:val="21"/>
                      <w:szCs w:val="21"/>
                    </w:rPr>
                  </w:pPr>
                </w:p>
              </w:tc>
              <w:tc>
                <w:tcPr>
                  <w:tcW w:w="1717" w:type="dxa"/>
                </w:tcPr>
                <w:p>
                  <w:pPr>
                    <w:shd w:val="clear" w:color="auto" w:fill="C7DAF1" w:themeFill="text2" w:themeFillTint="32"/>
                    <w:rPr>
                      <w:rFonts w:hint="eastAsia" w:eastAsia="宋体"/>
                      <w:sz w:val="21"/>
                      <w:szCs w:val="21"/>
                      <w:lang w:val="en-US" w:eastAsia="zh-CN"/>
                    </w:rPr>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rPr>
                      <w:rFonts w:ascii="宋体" w:hAnsi="宋体" w:cs="宋体"/>
                      <w:color w:val="000000"/>
                      <w:sz w:val="21"/>
                      <w:szCs w:val="21"/>
                    </w:rPr>
                  </w:pPr>
                  <w:r>
                    <w:rPr>
                      <w:rFonts w:hint="eastAsia" w:ascii="宋体" w:hAnsi="宋体" w:cs="宋体"/>
                      <w:color w:val="000000"/>
                      <w:sz w:val="21"/>
                      <w:szCs w:val="21"/>
                    </w:rPr>
                    <w:t>财务风险</w:t>
                  </w:r>
                </w:p>
                <w:p>
                  <w:pPr>
                    <w:shd w:val="clear" w:color="auto" w:fill="C7DAF1" w:themeFill="text2" w:themeFillTint="32"/>
                    <w:rPr>
                      <w:sz w:val="21"/>
                      <w:szCs w:val="21"/>
                    </w:rPr>
                  </w:pPr>
                </w:p>
              </w:tc>
              <w:tc>
                <w:tcPr>
                  <w:tcW w:w="3965" w:type="dxa"/>
                </w:tcPr>
                <w:p>
                  <w:pPr>
                    <w:spacing w:line="360" w:lineRule="auto"/>
                    <w:ind w:firstLine="420"/>
                    <w:rPr>
                      <w:sz w:val="21"/>
                      <w:szCs w:val="21"/>
                    </w:rPr>
                  </w:pPr>
                  <w:r>
                    <w:rPr>
                      <w:rFonts w:hint="eastAsia" w:ascii="宋体" w:hAnsi="宋体" w:cs="宋体"/>
                      <w:color w:val="000000"/>
                      <w:sz w:val="21"/>
                      <w:szCs w:val="21"/>
                    </w:rPr>
                    <w:t>本公司至少有足够3个月的资金储备，公司内部实行款到发货，不实行欠款服务。</w:t>
                  </w:r>
                </w:p>
              </w:tc>
              <w:tc>
                <w:tcPr>
                  <w:tcW w:w="1717" w:type="dxa"/>
                </w:tcPr>
                <w:p>
                  <w:pPr>
                    <w:shd w:val="clear" w:color="auto" w:fill="C7DAF1" w:themeFill="text2" w:themeFillTint="32"/>
                    <w:rPr>
                      <w:rFonts w:hint="eastAsia" w:eastAsia="宋体"/>
                      <w:sz w:val="21"/>
                      <w:szCs w:val="21"/>
                      <w:lang w:val="en-US" w:eastAsia="zh-CN"/>
                    </w:rPr>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rPr>
                      <w:rFonts w:ascii="宋体" w:hAnsi="宋体" w:cs="宋体"/>
                      <w:color w:val="000000"/>
                      <w:sz w:val="21"/>
                      <w:szCs w:val="21"/>
                    </w:rPr>
                  </w:pPr>
                  <w:r>
                    <w:rPr>
                      <w:rFonts w:hint="eastAsia" w:ascii="宋体" w:hAnsi="宋体" w:cs="宋体"/>
                      <w:color w:val="000000"/>
                      <w:sz w:val="21"/>
                      <w:szCs w:val="21"/>
                    </w:rPr>
                    <w:t>服务安全风险</w:t>
                  </w:r>
                </w:p>
                <w:p>
                  <w:pPr>
                    <w:shd w:val="clear" w:color="auto" w:fill="C7DAF1" w:themeFill="text2" w:themeFillTint="32"/>
                    <w:rPr>
                      <w:sz w:val="21"/>
                      <w:szCs w:val="21"/>
                    </w:rPr>
                  </w:pPr>
                </w:p>
              </w:tc>
              <w:tc>
                <w:tcPr>
                  <w:tcW w:w="3965" w:type="dxa"/>
                </w:tcPr>
                <w:p>
                  <w:pPr>
                    <w:shd w:val="clear" w:color="auto" w:fill="C7DAF1" w:themeFill="text2" w:themeFillTint="32"/>
                    <w:rPr>
                      <w:sz w:val="21"/>
                      <w:szCs w:val="21"/>
                    </w:rPr>
                  </w:pPr>
                  <w:r>
                    <w:rPr>
                      <w:rFonts w:hint="eastAsia" w:ascii="宋体" w:hAnsi="宋体" w:cs="宋体"/>
                      <w:color w:val="000000"/>
                      <w:sz w:val="21"/>
                      <w:szCs w:val="21"/>
                    </w:rPr>
                    <w:t>本公司配备有多个灭火器及防火措施，并组织专门人员定期对销售过程、销售设备环境等进行检查，消除安全隐患，防止发生火灾等不确定性风险。</w:t>
                  </w:r>
                </w:p>
              </w:tc>
              <w:tc>
                <w:tcPr>
                  <w:tcW w:w="1717" w:type="dxa"/>
                </w:tcPr>
                <w:p>
                  <w:pPr>
                    <w:shd w:val="clear" w:color="auto" w:fill="C7DAF1" w:themeFill="text2" w:themeFillTint="32"/>
                    <w:rPr>
                      <w:rFonts w:hint="eastAsia" w:eastAsia="宋体"/>
                      <w:sz w:val="21"/>
                      <w:szCs w:val="21"/>
                      <w:lang w:val="en-US" w:eastAsia="zh-CN"/>
                    </w:rPr>
                  </w:pPr>
                  <w:r>
                    <w:rPr>
                      <w:rFonts w:hint="eastAsia"/>
                      <w:sz w:val="21"/>
                      <w:szCs w:val="21"/>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cs="宋体"/>
                      <w:kern w:val="0"/>
                      <w:lang w:bidi="ar"/>
                    </w:rPr>
                    <w:t>1）销售产品合格率</w:t>
                  </w:r>
                  <w:r>
                    <w:rPr>
                      <w:rFonts w:hint="eastAsia" w:ascii="宋体" w:hAnsi="宋体" w:cs="宋体"/>
                      <w:kern w:val="0"/>
                      <w:lang w:val="en-US" w:eastAsia="zh-CN" w:bidi="ar"/>
                    </w:rPr>
                    <w:t>100</w:t>
                  </w:r>
                  <w:r>
                    <w:rPr>
                      <w:rFonts w:hint="eastAsia" w:ascii="宋体" w:hAnsi="宋体" w:cs="宋体"/>
                      <w:kern w:val="0"/>
                      <w:lang w:bidi="ar"/>
                    </w:rPr>
                    <w:t>%；</w:t>
                  </w:r>
                </w:p>
              </w:tc>
              <w:tc>
                <w:tcPr>
                  <w:tcW w:w="3136" w:type="dxa"/>
                  <w:shd w:val="clear" w:color="auto" w:fill="auto"/>
                  <w:vAlign w:val="top"/>
                </w:tcPr>
                <w:p>
                  <w:pPr>
                    <w:widowControl/>
                    <w:spacing w:before="40"/>
                    <w:jc w:val="left"/>
                    <w:rPr>
                      <w:rFonts w:hint="eastAsia" w:ascii="宋体" w:hAnsi="宋体" w:eastAsia="宋体" w:cs="宋体"/>
                      <w:kern w:val="0"/>
                      <w:sz w:val="21"/>
                      <w:szCs w:val="22"/>
                      <w:lang w:val="en-GB" w:eastAsia="zh-CN" w:bidi="ar"/>
                    </w:rPr>
                  </w:pPr>
                  <w:r>
                    <w:rPr>
                      <w:rFonts w:hint="eastAsia" w:ascii="宋体" w:hAnsi="宋体" w:cs="宋体"/>
                      <w:kern w:val="0"/>
                      <w:szCs w:val="22"/>
                      <w:lang w:bidi="ar"/>
                    </w:rPr>
                    <w:t>销售产品质量合格率=销售产品质量合格次数/销售产品总次数×100%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销售部</w:t>
                  </w:r>
                </w:p>
              </w:tc>
              <w:tc>
                <w:tcPr>
                  <w:tcW w:w="1774" w:type="dxa"/>
                  <w:shd w:val="clear" w:color="auto" w:fill="auto"/>
                  <w:vAlign w:val="top"/>
                </w:tcPr>
                <w:p>
                  <w:pPr>
                    <w:widowControl/>
                    <w:spacing w:before="40"/>
                    <w:jc w:val="left"/>
                    <w:rPr>
                      <w:rFonts w:ascii="宋体" w:hAnsi="宋体"/>
                      <w:lang w:val="en-GB"/>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cs="宋体"/>
                      <w:kern w:val="0"/>
                      <w:lang w:bidi="ar"/>
                    </w:rPr>
                    <w:t>2）产品交付及时率100%；</w:t>
                  </w:r>
                </w:p>
              </w:tc>
              <w:tc>
                <w:tcPr>
                  <w:tcW w:w="3136" w:type="dxa"/>
                  <w:shd w:val="clear" w:color="auto" w:fill="auto"/>
                  <w:vAlign w:val="top"/>
                </w:tcPr>
                <w:p>
                  <w:pPr>
                    <w:widowControl/>
                    <w:spacing w:before="40"/>
                    <w:jc w:val="left"/>
                    <w:rPr>
                      <w:rFonts w:hint="eastAsia" w:ascii="宋体" w:hAnsi="宋体" w:eastAsia="宋体" w:cs="宋体"/>
                      <w:kern w:val="0"/>
                      <w:sz w:val="21"/>
                      <w:szCs w:val="22"/>
                      <w:lang w:val="en-US" w:eastAsia="zh-CN" w:bidi="ar"/>
                    </w:rPr>
                  </w:pPr>
                  <w:r>
                    <w:rPr>
                      <w:rFonts w:hint="eastAsia" w:ascii="宋体" w:hAnsi="宋体" w:cs="宋体"/>
                      <w:kern w:val="0"/>
                      <w:szCs w:val="22"/>
                      <w:lang w:bidi="ar"/>
                    </w:rPr>
                    <w:t>产品交付及时</w:t>
                  </w:r>
                  <w:r>
                    <w:rPr>
                      <w:rFonts w:hint="eastAsia" w:ascii="宋体" w:hAnsi="宋体" w:cs="宋体"/>
                      <w:kern w:val="0"/>
                      <w:szCs w:val="22"/>
                      <w:lang w:val="en-US" w:eastAsia="zh-CN" w:bidi="ar"/>
                    </w:rPr>
                    <w:t>/</w:t>
                  </w:r>
                  <w:r>
                    <w:rPr>
                      <w:rFonts w:hint="eastAsia" w:ascii="宋体" w:hAnsi="宋体" w:cs="宋体"/>
                      <w:kern w:val="0"/>
                      <w:szCs w:val="22"/>
                      <w:lang w:bidi="ar"/>
                    </w:rPr>
                    <w:t>产品交付</w:t>
                  </w:r>
                  <w:r>
                    <w:rPr>
                      <w:rFonts w:hint="eastAsia" w:ascii="宋体" w:hAnsi="宋体" w:cs="宋体"/>
                      <w:kern w:val="0"/>
                      <w:szCs w:val="22"/>
                      <w:lang w:val="en-US" w:eastAsia="zh-CN" w:bidi="ar"/>
                    </w:rPr>
                    <w:t>总次数</w:t>
                  </w:r>
                  <w:r>
                    <w:rPr>
                      <w:rFonts w:hint="eastAsia" w:ascii="宋体" w:hAnsi="宋体" w:cs="宋体"/>
                      <w:kern w:val="0"/>
                      <w:szCs w:val="22"/>
                      <w:lang w:bidi="ar"/>
                    </w:rPr>
                    <w:t>×100%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销售部</w:t>
                  </w:r>
                </w:p>
              </w:tc>
              <w:tc>
                <w:tcPr>
                  <w:tcW w:w="1774" w:type="dxa"/>
                  <w:shd w:val="clear" w:color="auto" w:fill="auto"/>
                  <w:vAlign w:val="top"/>
                </w:tcPr>
                <w:p>
                  <w:pPr>
                    <w:widowControl/>
                    <w:spacing w:before="40"/>
                    <w:jc w:val="left"/>
                    <w:rPr>
                      <w:rFonts w:ascii="宋体" w:hAnsi="宋体"/>
                      <w:highlight w:val="none"/>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cs="宋体"/>
                      <w:kern w:val="0"/>
                      <w:lang w:bidi="ar"/>
                    </w:rPr>
                    <w:t>3）合同评审率100%；</w:t>
                  </w:r>
                </w:p>
              </w:tc>
              <w:tc>
                <w:tcPr>
                  <w:tcW w:w="3136" w:type="dxa"/>
                  <w:shd w:val="clear" w:color="auto" w:fill="auto"/>
                  <w:vAlign w:val="top"/>
                </w:tcPr>
                <w:p>
                  <w:pPr>
                    <w:widowControl/>
                    <w:spacing w:before="40"/>
                    <w:jc w:val="left"/>
                    <w:rPr>
                      <w:rFonts w:hint="default" w:ascii="宋体" w:hAnsi="宋体" w:eastAsia="宋体" w:cs="宋体"/>
                      <w:kern w:val="0"/>
                      <w:sz w:val="21"/>
                      <w:szCs w:val="22"/>
                      <w:lang w:val="en-US" w:eastAsia="zh-CN" w:bidi="ar"/>
                    </w:rPr>
                  </w:pPr>
                  <w:r>
                    <w:rPr>
                      <w:rFonts w:hint="eastAsia" w:ascii="宋体" w:hAnsi="宋体" w:cs="宋体"/>
                      <w:kern w:val="0"/>
                      <w:lang w:bidi="ar"/>
                    </w:rPr>
                    <w:t>合同评审率</w:t>
                  </w:r>
                  <w:r>
                    <w:rPr>
                      <w:rFonts w:hint="eastAsia" w:ascii="宋体" w:hAnsi="宋体" w:cs="宋体"/>
                      <w:kern w:val="0"/>
                      <w:lang w:val="en-US" w:eastAsia="zh-CN" w:bidi="ar"/>
                    </w:rPr>
                    <w:t>=</w:t>
                  </w:r>
                  <w:r>
                    <w:rPr>
                      <w:rFonts w:hint="eastAsia" w:ascii="宋体" w:hAnsi="宋体" w:cs="宋体"/>
                      <w:kern w:val="0"/>
                      <w:szCs w:val="22"/>
                      <w:lang w:bidi="ar"/>
                    </w:rPr>
                    <w:t>合同评审</w:t>
                  </w:r>
                  <w:r>
                    <w:rPr>
                      <w:rFonts w:hint="eastAsia" w:ascii="宋体" w:hAnsi="宋体" w:cs="宋体"/>
                      <w:kern w:val="0"/>
                      <w:szCs w:val="22"/>
                      <w:lang w:val="en-US" w:eastAsia="zh-CN" w:bidi="ar"/>
                    </w:rPr>
                    <w:t>次数/</w:t>
                  </w:r>
                  <w:r>
                    <w:rPr>
                      <w:rFonts w:hint="eastAsia" w:ascii="宋体" w:hAnsi="宋体" w:cs="宋体"/>
                      <w:kern w:val="0"/>
                      <w:szCs w:val="22"/>
                      <w:lang w:bidi="ar"/>
                    </w:rPr>
                    <w:t>合同</w:t>
                  </w:r>
                  <w:r>
                    <w:rPr>
                      <w:rFonts w:hint="eastAsia" w:ascii="宋体" w:hAnsi="宋体" w:cs="宋体"/>
                      <w:kern w:val="0"/>
                      <w:szCs w:val="22"/>
                      <w:lang w:val="en-US" w:eastAsia="zh-CN" w:bidi="ar"/>
                    </w:rPr>
                    <w:t>签订总数</w:t>
                  </w:r>
                  <w:r>
                    <w:rPr>
                      <w:rFonts w:hint="eastAsia" w:ascii="宋体" w:hAnsi="宋体" w:cs="宋体"/>
                      <w:kern w:val="0"/>
                      <w:szCs w:val="22"/>
                      <w:lang w:bidi="ar"/>
                    </w:rPr>
                    <w:t>×100%</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lang w:val="en-US" w:eastAsia="zh-CN"/>
                    </w:rPr>
                    <w:t>销售部</w:t>
                  </w:r>
                </w:p>
              </w:tc>
              <w:tc>
                <w:tcPr>
                  <w:tcW w:w="1774" w:type="dxa"/>
                  <w:shd w:val="clear" w:color="auto" w:fill="auto"/>
                  <w:vAlign w:val="top"/>
                </w:tcPr>
                <w:p>
                  <w:pPr>
                    <w:widowControl/>
                    <w:spacing w:before="40"/>
                    <w:jc w:val="left"/>
                    <w:rPr>
                      <w:rFonts w:ascii="宋体" w:hAnsi="宋体"/>
                      <w:highlight w:val="none"/>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autoSpaceDE w:val="0"/>
                    <w:autoSpaceDN w:val="0"/>
                    <w:adjustRightInd w:val="0"/>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cs="宋体"/>
                      <w:kern w:val="0"/>
                      <w:lang w:bidi="ar"/>
                    </w:rPr>
                    <w:t>4）顾客满意率95%以上</w:t>
                  </w:r>
                </w:p>
              </w:tc>
              <w:tc>
                <w:tcPr>
                  <w:tcW w:w="3136"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cs="宋体"/>
                      <w:kern w:val="0"/>
                      <w:lang w:bidi="ar"/>
                    </w:rPr>
                    <w:t>顾客满意率</w:t>
                  </w:r>
                  <w:r>
                    <w:rPr>
                      <w:rFonts w:hint="eastAsia" w:ascii="宋体" w:hAnsi="宋体" w:cs="宋体"/>
                      <w:kern w:val="0"/>
                      <w:lang w:val="en-US" w:eastAsia="zh-CN" w:bidi="ar"/>
                    </w:rPr>
                    <w:t>=</w:t>
                  </w:r>
                  <w:r>
                    <w:rPr>
                      <w:rFonts w:hint="eastAsia" w:ascii="宋体" w:hAnsi="宋体" w:cs="宋体"/>
                      <w:kern w:val="0"/>
                      <w:szCs w:val="22"/>
                      <w:lang w:bidi="ar"/>
                    </w:rPr>
                    <w:t>满意度调查分数/总分数*100%</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lang w:val="en-US" w:eastAsia="zh-CN"/>
                    </w:rPr>
                    <w:t>销售部</w:t>
                  </w:r>
                </w:p>
              </w:tc>
              <w:tc>
                <w:tcPr>
                  <w:tcW w:w="1774" w:type="dxa"/>
                  <w:shd w:val="clear" w:color="auto" w:fill="auto"/>
                  <w:vAlign w:val="top"/>
                </w:tcPr>
                <w:p>
                  <w:pPr>
                    <w:widowControl/>
                    <w:spacing w:before="40"/>
                    <w:jc w:val="left"/>
                    <w:rPr>
                      <w:rFonts w:ascii="宋体" w:hAnsi="宋体"/>
                      <w:highlight w:val="none"/>
                    </w:rPr>
                  </w:pPr>
                  <w:r>
                    <w:rPr>
                      <w:rFonts w:hint="eastAsia"/>
                      <w:color w:val="000000"/>
                      <w:szCs w:val="18"/>
                      <w:highlight w:val="none"/>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autoSpaceDE w:val="0"/>
                    <w:autoSpaceDN w:val="0"/>
                    <w:adjustRightInd w:val="0"/>
                    <w:spacing w:before="40"/>
                    <w:jc w:val="left"/>
                    <w:rPr>
                      <w:rFonts w:ascii="Times New Roman" w:hAnsi="Times New Roman" w:eastAsia="宋体" w:cs="Times New Roman"/>
                      <w:color w:val="000000"/>
                      <w:kern w:val="2"/>
                      <w:sz w:val="21"/>
                      <w:szCs w:val="18"/>
                      <w:highlight w:val="cyan"/>
                      <w:lang w:val="en-US" w:eastAsia="zh-CN" w:bidi="ar-SA"/>
                    </w:rPr>
                  </w:pPr>
                </w:p>
              </w:tc>
              <w:tc>
                <w:tcPr>
                  <w:tcW w:w="3136" w:type="dxa"/>
                  <w:shd w:val="clear" w:color="auto" w:fill="auto"/>
                  <w:vAlign w:val="top"/>
                </w:tcPr>
                <w:p>
                  <w:pPr>
                    <w:widowControl/>
                    <w:spacing w:before="40"/>
                    <w:jc w:val="left"/>
                    <w:rPr>
                      <w:rFonts w:hint="eastAsia" w:ascii="宋体" w:hAnsi="宋体" w:eastAsia="宋体" w:cs="宋体"/>
                      <w:kern w:val="0"/>
                      <w:sz w:val="21"/>
                      <w:szCs w:val="22"/>
                      <w:lang w:val="en-US" w:eastAsia="zh-CN" w:bidi="ar"/>
                    </w:rPr>
                  </w:pP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p>
              </w:tc>
              <w:tc>
                <w:tcPr>
                  <w:tcW w:w="1774" w:type="dxa"/>
                  <w:shd w:val="clear" w:color="auto" w:fill="auto"/>
                  <w:vAlign w:val="top"/>
                </w:tcPr>
                <w:p>
                  <w:pPr>
                    <w:widowControl/>
                    <w:spacing w:before="40"/>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autoSpaceDE w:val="0"/>
                    <w:autoSpaceDN w:val="0"/>
                    <w:adjustRightInd w:val="0"/>
                    <w:spacing w:before="40"/>
                    <w:jc w:val="left"/>
                    <w:rPr>
                      <w:rFonts w:ascii="Times New Roman" w:hAnsi="Times New Roman" w:eastAsia="宋体" w:cs="Times New Roman"/>
                      <w:color w:val="000000"/>
                      <w:kern w:val="2"/>
                      <w:sz w:val="21"/>
                      <w:szCs w:val="18"/>
                      <w:highlight w:val="cyan"/>
                      <w:lang w:val="en-US" w:eastAsia="zh-CN" w:bidi="ar-SA"/>
                    </w:rPr>
                  </w:pPr>
                </w:p>
              </w:tc>
              <w:tc>
                <w:tcPr>
                  <w:tcW w:w="0" w:type="auto"/>
                  <w:vAlign w:val="top"/>
                </w:tcPr>
                <w:p>
                  <w:pPr>
                    <w:widowControl/>
                    <w:spacing w:before="40"/>
                    <w:jc w:val="left"/>
                    <w:rPr>
                      <w:rFonts w:hint="eastAsia" w:ascii="宋体" w:hAnsi="宋体" w:eastAsia="宋体" w:cs="宋体"/>
                      <w:kern w:val="0"/>
                      <w:sz w:val="21"/>
                      <w:szCs w:val="22"/>
                      <w:lang w:val="en-US" w:eastAsia="zh-CN" w:bidi="ar"/>
                    </w:rPr>
                  </w:pPr>
                </w:p>
              </w:tc>
              <w:tc>
                <w:tcPr>
                  <w:tcW w:w="0" w:type="auto"/>
                </w:tcPr>
                <w:p>
                  <w:pPr>
                    <w:shd w:val="clear" w:color="auto" w:fill="C7DAF1" w:themeFill="text2" w:themeFillTint="32"/>
                    <w:rPr>
                      <w:rFonts w:hint="eastAsia" w:ascii="宋体" w:hAnsi="宋体" w:eastAsia="宋体"/>
                      <w:lang w:val="en-US" w:eastAsia="zh-CN"/>
                    </w:rPr>
                  </w:pPr>
                </w:p>
              </w:tc>
              <w:tc>
                <w:tcPr>
                  <w:tcW w:w="1356" w:type="dxa"/>
                  <w:vAlign w:val="top"/>
                </w:tcPr>
                <w:p>
                  <w:pPr>
                    <w:widowControl/>
                    <w:spacing w:before="40"/>
                    <w:jc w:val="left"/>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autoSpaceDE w:val="0"/>
                    <w:autoSpaceDN w:val="0"/>
                    <w:adjustRightInd w:val="0"/>
                    <w:spacing w:before="40"/>
                    <w:jc w:val="left"/>
                    <w:rPr>
                      <w:rFonts w:ascii="Times New Roman" w:hAnsi="Times New Roman" w:eastAsia="宋体" w:cs="Times New Roman"/>
                      <w:color w:val="000000"/>
                      <w:kern w:val="2"/>
                      <w:sz w:val="21"/>
                      <w:szCs w:val="18"/>
                      <w:highlight w:val="cyan"/>
                      <w:lang w:val="en-US" w:eastAsia="zh-CN" w:bidi="ar-SA"/>
                    </w:rPr>
                  </w:pPr>
                </w:p>
              </w:tc>
              <w:tc>
                <w:tcPr>
                  <w:tcW w:w="0" w:type="auto"/>
                  <w:vAlign w:val="top"/>
                </w:tcPr>
                <w:p>
                  <w:pPr>
                    <w:widowControl/>
                    <w:spacing w:before="40"/>
                    <w:jc w:val="left"/>
                    <w:rPr>
                      <w:rFonts w:hint="eastAsia" w:ascii="宋体" w:hAnsi="宋体" w:eastAsia="宋体" w:cs="宋体"/>
                      <w:kern w:val="0"/>
                      <w:sz w:val="21"/>
                      <w:szCs w:val="22"/>
                      <w:lang w:val="en-US" w:eastAsia="zh-CN" w:bidi="ar"/>
                    </w:rPr>
                  </w:pPr>
                </w:p>
              </w:tc>
              <w:tc>
                <w:tcPr>
                  <w:tcW w:w="0" w:type="auto"/>
                </w:tcPr>
                <w:p>
                  <w:pPr>
                    <w:shd w:val="clear" w:color="auto" w:fill="C7DAF1" w:themeFill="text2" w:themeFillTint="32"/>
                    <w:rPr>
                      <w:rFonts w:hint="eastAsia" w:ascii="宋体" w:hAnsi="宋体" w:eastAsia="宋体"/>
                      <w:lang w:val="en-US" w:eastAsia="zh-CN"/>
                    </w:rPr>
                  </w:pPr>
                </w:p>
              </w:tc>
              <w:tc>
                <w:tcPr>
                  <w:tcW w:w="1356" w:type="dxa"/>
                  <w:vAlign w:val="top"/>
                </w:tcPr>
                <w:p>
                  <w:pPr>
                    <w:widowControl/>
                    <w:spacing w:before="40"/>
                    <w:jc w:val="left"/>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autoSpaceDE w:val="0"/>
                    <w:autoSpaceDN w:val="0"/>
                    <w:adjustRightInd w:val="0"/>
                    <w:jc w:val="left"/>
                    <w:rPr>
                      <w:rFonts w:hint="eastAsia" w:ascii="宋体" w:hAnsi="宋体" w:eastAsia="宋体" w:cs="宋体"/>
                      <w:kern w:val="0"/>
                      <w:sz w:val="21"/>
                      <w:szCs w:val="24"/>
                      <w:lang w:val="en-US" w:eastAsia="zh-CN" w:bidi="ar"/>
                    </w:rPr>
                  </w:pPr>
                </w:p>
              </w:tc>
              <w:tc>
                <w:tcPr>
                  <w:tcW w:w="0" w:type="auto"/>
                  <w:vAlign w:val="top"/>
                </w:tcPr>
                <w:p>
                  <w:pPr>
                    <w:widowControl/>
                    <w:spacing w:before="40"/>
                    <w:jc w:val="left"/>
                    <w:rPr>
                      <w:rFonts w:hint="eastAsia" w:ascii="宋体" w:hAnsi="宋体" w:eastAsia="宋体" w:cs="宋体"/>
                      <w:kern w:val="0"/>
                      <w:sz w:val="21"/>
                      <w:szCs w:val="22"/>
                      <w:lang w:val="en-US" w:eastAsia="zh-CN" w:bidi="ar"/>
                    </w:rPr>
                  </w:pPr>
                </w:p>
              </w:tc>
              <w:tc>
                <w:tcPr>
                  <w:tcW w:w="0" w:type="auto"/>
                </w:tcPr>
                <w:p>
                  <w:pPr>
                    <w:shd w:val="clear" w:color="auto" w:fill="C7DAF1" w:themeFill="text2" w:themeFillTint="32"/>
                    <w:rPr>
                      <w:rFonts w:hint="eastAsia" w:ascii="宋体" w:hAnsi="宋体" w:eastAsia="宋体"/>
                      <w:lang w:val="en-US" w:eastAsia="zh-CN"/>
                    </w:rPr>
                  </w:pPr>
                </w:p>
              </w:tc>
              <w:tc>
                <w:tcPr>
                  <w:tcW w:w="1356" w:type="dxa"/>
                  <w:vAlign w:val="top"/>
                </w:tcPr>
                <w:p>
                  <w:pPr>
                    <w:widowControl/>
                    <w:spacing w:before="40"/>
                    <w:jc w:val="left"/>
                    <w:rPr>
                      <w:rFonts w:ascii="宋体" w:hAnsi="宋体"/>
                      <w:highlight w:val="none"/>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sym w:font="Wingdings 2" w:char="0052"/>
            </w:r>
            <w:r>
              <w:rPr>
                <w:rFonts w:hint="eastAsia"/>
              </w:rPr>
              <w:t xml:space="preserve">组织结构变更 </w:t>
            </w:r>
            <w:r>
              <w:rPr>
                <w:rFonts w:hint="eastAsia"/>
              </w:rPr>
              <w:sym w:font="Wingdings 2" w:char="0052"/>
            </w:r>
            <w:r>
              <w:rPr>
                <w:rFonts w:hint="eastAsia"/>
              </w:rPr>
              <w:t xml:space="preserve">部门职责变更 □主要原材料 □关键人员 </w:t>
            </w:r>
            <w:r>
              <w:rPr>
                <w:rFonts w:hint="eastAsia"/>
              </w:rPr>
              <w:sym w:font="Wingdings 2" w:char="0052"/>
            </w:r>
            <w:r>
              <w:rPr>
                <w:rFonts w:hint="eastAsia"/>
              </w:rPr>
              <w:t xml:space="preserve">生产工艺/服务流程 </w:t>
            </w:r>
          </w:p>
          <w:p>
            <w:pPr>
              <w:shd w:val="clear" w:color="auto" w:fill="C7DAF1" w:themeFill="text2" w:themeFillTint="32"/>
              <w:spacing w:before="40" w:after="40"/>
            </w:pPr>
            <w:r>
              <w:rPr>
                <w:rFonts w:hint="eastAsia"/>
              </w:rPr>
              <w:t xml:space="preserve">□主要设备设施 □主要检测设备 </w:t>
            </w:r>
            <w:r>
              <w:rPr>
                <w:rFonts w:hint="eastAsia"/>
              </w:rPr>
              <w:sym w:font="Wingdings 2" w:char="0052"/>
            </w:r>
            <w:r>
              <w:rPr>
                <w:rFonts w:hint="eastAsia"/>
              </w:rPr>
              <w:t>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322.72</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lang w:val="en-US" w:eastAsia="zh-CN"/>
              </w:rPr>
              <w:t>0</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w:t>
            </w:r>
            <w:r>
              <w:rPr>
                <w:rFonts w:hint="eastAsia"/>
                <w:u w:val="single"/>
                <w:lang w:val="en-US" w:eastAsia="zh-CN"/>
              </w:rPr>
              <w:t>无</w:t>
            </w:r>
            <w:r>
              <w:rPr>
                <w:rFonts w:hint="eastAsia"/>
                <w:u w:val="single"/>
              </w:rPr>
              <w:t xml:space="preserve">             （列举2~4种）</w:t>
            </w:r>
          </w:p>
          <w:p>
            <w:pPr>
              <w:shd w:val="clear" w:color="auto" w:fill="C7DAF1" w:themeFill="text2" w:themeFillTint="32"/>
            </w:pPr>
            <w:r>
              <w:rPr>
                <w:rFonts w:hint="eastAsia"/>
              </w:rPr>
              <w:t>特种设备</w:t>
            </w:r>
            <w:r>
              <w:rPr>
                <w:rFonts w:hint="eastAsia"/>
                <w:lang w:eastAsia="zh-CN"/>
              </w:rPr>
              <w:t>：</w:t>
            </w:r>
            <w:r>
              <w:rPr>
                <w:rFonts w:hint="eastAsia"/>
                <w:lang w:val="en-US" w:eastAsia="zh-CN"/>
              </w:rPr>
              <w:t>公司为销售类公司，无</w:t>
            </w:r>
            <w:r>
              <w:rPr>
                <w:rFonts w:hint="eastAsia"/>
              </w:rPr>
              <w:t>特种设备</w:t>
            </w:r>
            <w:r>
              <w:rPr>
                <w:rFonts w:hint="eastAsia"/>
                <w:lang w:eastAsia="zh-CN"/>
              </w:rPr>
              <w:t>。</w:t>
            </w:r>
            <w:r>
              <w:rPr>
                <w:rFonts w:hint="eastAsia"/>
              </w:rPr>
              <w:t xml:space="preserve">  </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jc w:val="left"/>
              <w:rPr>
                <w:u w:val="single"/>
              </w:rPr>
            </w:pPr>
            <w:r>
              <w:rPr>
                <w:rFonts w:hint="eastAsia"/>
              </w:rPr>
              <w:t>国家强检的计量器具有：</w:t>
            </w:r>
            <w:r>
              <w:rPr>
                <w:rFonts w:hint="eastAsia"/>
                <w:lang w:val="en-US" w:eastAsia="zh-CN"/>
              </w:rPr>
              <w:t>销售类公司</w:t>
            </w:r>
            <w:r>
              <w:rPr>
                <w:rFonts w:hint="eastAsia"/>
                <w:u w:val="single"/>
                <w:lang w:val="en-US" w:eastAsia="zh-CN"/>
              </w:rPr>
              <w:t>不涉及</w:t>
            </w:r>
            <w:r>
              <w:rPr>
                <w:rFonts w:hint="eastAsia"/>
              </w:rPr>
              <w:t>国家强检的计量器具</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sym w:font="Wingdings 2" w:char="0052"/>
            </w:r>
            <w:r>
              <w:rPr>
                <w:rFonts w:hint="eastAsia"/>
              </w:rPr>
              <w:t xml:space="preserve">市场预测   </w:t>
            </w:r>
            <w:r>
              <w:rPr>
                <w:rFonts w:hint="eastAsia" w:ascii="Wingdings" w:hAnsi="Wingdings"/>
                <w:lang w:eastAsia="zh-CN"/>
              </w:rPr>
              <w:sym w:font="Wingdings 2" w:char="00A3"/>
            </w:r>
            <w:r>
              <w:rPr>
                <w:rFonts w:hint="eastAsia"/>
              </w:rPr>
              <w:t xml:space="preserve">企业标准  </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 xml:space="preserve">顾客提供资料 </w:t>
            </w:r>
            <w:r>
              <w:rPr>
                <w:rFonts w:hint="eastAsia" w:ascii="Wingdings" w:hAnsi="Wingdings"/>
                <w:lang w:eastAsia="zh-CN"/>
              </w:rPr>
              <w:sym w:font="Wingdings 2" w:char="0052"/>
            </w:r>
            <w:r>
              <w:rPr>
                <w:rFonts w:hint="eastAsia"/>
              </w:rPr>
              <w:t xml:space="preserve">产品标准  </w:t>
            </w:r>
            <w:r>
              <w:rPr>
                <w:rFonts w:hint="eastAsia" w:ascii="Wingdings" w:hAnsi="Wingdings"/>
                <w:lang w:eastAsia="zh-CN"/>
              </w:rPr>
              <w:sym w:font="Wingdings 2" w:char="0052"/>
            </w:r>
            <w:r>
              <w:rPr>
                <w:rFonts w:hint="eastAsia"/>
              </w:rPr>
              <w:t xml:space="preserve">学术交流信息  </w:t>
            </w:r>
            <w:r>
              <w:rPr>
                <w:rFonts w:hint="eastAsia" w:ascii="Wingdings" w:hAnsi="Wingdings"/>
                <w:lang w:eastAsia="zh-CN"/>
              </w:rPr>
              <w:sym w:font="Wingdings 2" w:char="0052"/>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lang w:val="en-US" w:eastAsia="zh-CN"/>
              </w:rPr>
              <w:t xml:space="preserve">不涉及    </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sym w:font="Wingdings 2" w:char="0052"/>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sym w:font="Wingdings 2" w:char="0052"/>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看板   </w:t>
            </w:r>
            <w:r>
              <w:rPr>
                <w:rFonts w:hint="eastAsia" w:ascii="Wingdings" w:hAnsi="Wingdings"/>
                <w:lang w:eastAsia="zh-CN"/>
              </w:rPr>
              <w:sym w:font="Wingdings 2" w:char="0052"/>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文件发放</w:t>
            </w:r>
            <w:r>
              <w:rPr>
                <w:rFonts w:hint="eastAsia" w:ascii="Wingdings" w:hAnsi="Wingdings"/>
                <w:lang w:eastAsia="zh-CN"/>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lang w:eastAsia="zh-CN"/>
              </w:rPr>
              <w:t>□</w:t>
            </w:r>
            <w:r>
              <w:rPr>
                <w:rFonts w:hint="eastAsia"/>
              </w:rPr>
              <w:sym w:font="Wingdings 2" w:char="0052"/>
            </w:r>
            <w:r>
              <w:rPr>
                <w:rFonts w:hint="eastAsia"/>
              </w:rPr>
              <w:t xml:space="preserve">展板   </w:t>
            </w:r>
            <w:r>
              <w:rPr>
                <w:rFonts w:hint="eastAsia"/>
              </w:rPr>
              <w:sym w:font="Wingdings 2" w:char="00A3"/>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□标语  </w:t>
            </w:r>
            <w:r>
              <w:rPr>
                <w:rFonts w:hint="eastAsia"/>
              </w:rPr>
              <w:sym w:font="Wingdings 2" w:char="0052"/>
            </w:r>
            <w:r>
              <w:rPr>
                <w:rFonts w:hint="eastAsia"/>
              </w:rPr>
              <w:t xml:space="preserve">展板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keepNext w:val="0"/>
              <w:keepLines w:val="0"/>
              <w:pageBreakBefore w:val="0"/>
              <w:widowControl w:val="0"/>
              <w:kinsoku/>
              <w:wordWrap/>
              <w:overflowPunct/>
              <w:topLinePunct w:val="0"/>
              <w:autoSpaceDE/>
              <w:autoSpaceDN/>
              <w:bidi w:val="0"/>
              <w:adjustRightInd/>
              <w:snapToGrid/>
              <w:spacing w:before="120" w:line="400" w:lineRule="exact"/>
              <w:ind w:firstLine="420" w:firstLineChars="200"/>
              <w:textAlignment w:val="auto"/>
              <w:rPr>
                <w:color w:val="FF0000"/>
                <w:u w:val="single"/>
              </w:rPr>
            </w:pPr>
            <w:r>
              <w:rPr>
                <w:rFonts w:hint="eastAsia"/>
              </w:rPr>
              <w:t xml:space="preserve">组织已建立了文件化管理体系。对自编文件的编制、审批、发放、变更和作废进行了控制。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sym w:font="Wingdings 2" w:char="0052"/>
            </w:r>
            <w:r>
              <w:rPr>
                <w:rFonts w:hint="eastAsia"/>
              </w:rPr>
              <w:t>体系文件基本受控，存在问题：</w:t>
            </w:r>
            <w:r>
              <w:rPr>
                <w:rFonts w:hint="eastAsia"/>
                <w:u w:val="single"/>
              </w:rPr>
              <w:t xml:space="preserve"> </w:t>
            </w:r>
            <w:r>
              <w:rPr>
                <w:rFonts w:hint="eastAsia"/>
                <w:b/>
                <w:color w:val="FF0000"/>
                <w:szCs w:val="21"/>
                <w:u w:val="none"/>
              </w:rPr>
              <w:t>未能</w:t>
            </w:r>
            <w:r>
              <w:rPr>
                <w:rFonts w:hint="eastAsia"/>
                <w:b/>
                <w:color w:val="FF0000"/>
                <w:szCs w:val="21"/>
                <w:u w:val="none"/>
                <w:lang w:val="en-US" w:eastAsia="zh-CN"/>
              </w:rPr>
              <w:t>将公司主要顾客中石化公司要求《化工产品采购HSSE管理协议》纳入公司受控文件</w:t>
            </w:r>
            <w:r>
              <w:rPr>
                <w:rFonts w:hint="eastAsia" w:asciiTheme="minorEastAsia" w:hAnsiTheme="minorEastAsia" w:eastAsiaTheme="minorEastAsia" w:cstheme="minorEastAsia"/>
                <w:b/>
                <w:color w:val="FF0000"/>
                <w:szCs w:val="21"/>
                <w:u w:val="none"/>
              </w:rPr>
              <w:t>的相关证实。</w:t>
            </w:r>
            <w:r>
              <w:rPr>
                <w:rFonts w:hint="eastAsia" w:asciiTheme="minorEastAsia" w:hAnsiTheme="minorEastAsia" w:eastAsiaTheme="minorEastAsia" w:cstheme="minorEastAsia"/>
                <w:b/>
                <w:color w:val="FF0000"/>
                <w:szCs w:val="21"/>
                <w:u w:val="none"/>
                <w:lang w:val="en-US" w:eastAsia="zh-CN"/>
              </w:rPr>
              <w:t>开具一般不符合报告</w:t>
            </w:r>
          </w:p>
          <w:p>
            <w:pPr>
              <w:shd w:val="clear" w:color="auto" w:fill="EBF1DE" w:themeFill="accent3" w:themeFillTint="32"/>
            </w:pPr>
            <w:r>
              <w:rPr>
                <w:rFonts w:hint="eastAsia"/>
              </w:rPr>
              <w:t>对环境相关的外来文件（法律法规、产品标准）进行了识别和贯彻。</w:t>
            </w:r>
            <w:r>
              <w:rPr>
                <w:rFonts w:hint="eastAsia"/>
              </w:rPr>
              <w:sym w:font="Wingdings 2" w:char="0052"/>
            </w:r>
            <w:r>
              <w:rPr>
                <w:rFonts w:hint="eastAsia"/>
              </w:rPr>
              <w:t>法律法规获取充分，</w:t>
            </w:r>
            <w:r>
              <w:rPr>
                <w:rFonts w:hint="eastAsia"/>
              </w:rPr>
              <w:sym w:font="Wingdings 2" w:char="0052"/>
            </w:r>
            <w:r>
              <w:rPr>
                <w:rFonts w:hint="eastAsia"/>
              </w:rPr>
              <w:t>法律法规获取有遗漏，缺少：</w:t>
            </w:r>
            <w:r>
              <w:rPr>
                <w:rFonts w:hint="eastAsia"/>
                <w:u w:val="none"/>
              </w:rPr>
              <w:t xml:space="preserve"> </w:t>
            </w:r>
          </w:p>
          <w:p>
            <w:pPr>
              <w:keepNext w:val="0"/>
              <w:keepLines w:val="0"/>
              <w:pageBreakBefore w:val="0"/>
              <w:widowControl w:val="0"/>
              <w:kinsoku/>
              <w:wordWrap/>
              <w:overflowPunct/>
              <w:topLinePunct w:val="0"/>
              <w:autoSpaceDE/>
              <w:autoSpaceDN/>
              <w:bidi w:val="0"/>
              <w:adjustRightInd/>
              <w:snapToGrid/>
              <w:spacing w:before="120" w:line="400" w:lineRule="exact"/>
              <w:ind w:firstLine="420" w:firstLineChars="200"/>
              <w:textAlignment w:val="auto"/>
              <w:rPr>
                <w:rFonts w:hint="eastAsia"/>
              </w:rPr>
            </w:pPr>
            <w:r>
              <w:rPr>
                <w:rFonts w:hint="eastAsia"/>
              </w:rPr>
              <w:t>对环境管理体系相关的运行记录进行了保留、储存、保护、检索查询、处置等管理。</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sym w:font="Wingdings 2" w:char="0052"/>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sym w:font="Wingdings 2" w:char="0052"/>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sym w:font="Wingdings 2" w:char="0052"/>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□委托加工 □顾客要求 </w:t>
            </w:r>
            <w:r>
              <w:rPr>
                <w:rFonts w:hint="eastAsia"/>
              </w:rPr>
              <w:sym w:font="Wingdings 2" w:char="0052"/>
            </w:r>
            <w:r>
              <w:rPr>
                <w:rFonts w:hint="eastAsia"/>
              </w:rPr>
              <w:t>运输  □其他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rPr>
                      <w:rFonts w:hint="default" w:eastAsia="宋体"/>
                      <w:color w:val="auto"/>
                      <w:lang w:val="en-US" w:eastAsia="zh-CN"/>
                    </w:rPr>
                  </w:pPr>
                  <w:r>
                    <w:rPr>
                      <w:rFonts w:hint="eastAsia"/>
                      <w:color w:val="auto"/>
                      <w:lang w:val="en-US" w:eastAsia="zh-CN"/>
                    </w:rPr>
                    <w:t>服务提供</w:t>
                  </w:r>
                </w:p>
              </w:tc>
              <w:tc>
                <w:tcPr>
                  <w:tcW w:w="3665" w:type="dxa"/>
                </w:tcPr>
                <w:p>
                  <w:pPr>
                    <w:shd w:val="clear" w:color="auto" w:fill="C7DAF1" w:themeFill="text2" w:themeFillTint="32"/>
                    <w:jc w:val="left"/>
                    <w:rPr>
                      <w:color w:val="auto"/>
                    </w:rPr>
                  </w:pPr>
                  <w:r>
                    <w:rPr>
                      <w:rFonts w:hint="eastAsia"/>
                      <w:color w:val="auto"/>
                      <w:u w:val="none"/>
                      <w:lang w:val="en-US" w:eastAsia="zh-CN"/>
                    </w:rPr>
                    <w:t>销售服务过程</w:t>
                  </w:r>
                  <w:r>
                    <w:rPr>
                      <w:rFonts w:hint="eastAsia"/>
                      <w:color w:val="auto"/>
                      <w:u w:val="none"/>
                    </w:rPr>
                    <w:t xml:space="preserve"> </w:t>
                  </w:r>
                  <w:r>
                    <w:rPr>
                      <w:rFonts w:hint="eastAsia"/>
                      <w:color w:val="auto"/>
                      <w:u w:val="single"/>
                    </w:rPr>
                    <w:t xml:space="preserve"> </w:t>
                  </w:r>
                </w:p>
              </w:tc>
              <w:tc>
                <w:tcPr>
                  <w:tcW w:w="3265" w:type="dxa"/>
                </w:tcPr>
                <w:p>
                  <w:pPr>
                    <w:shd w:val="clear" w:color="auto" w:fill="C7DAF1" w:themeFill="text2" w:themeFillTint="32"/>
                    <w:jc w:val="left"/>
                    <w:rPr>
                      <w:rFonts w:hint="eastAsia" w:eastAsia="宋体"/>
                      <w:color w:val="FF0000"/>
                      <w:lang w:val="en-US" w:eastAsia="zh-CN"/>
                    </w:rPr>
                  </w:pPr>
                  <w:r>
                    <w:rPr>
                      <w:rFonts w:hint="eastAsia" w:cs="宋体" w:asciiTheme="minorEastAsia" w:hAnsiTheme="minorEastAsia" w:eastAsiaTheme="minorEastAsia"/>
                      <w:szCs w:val="21"/>
                      <w:lang w:val="en-US" w:eastAsia="zh-CN"/>
                    </w:rPr>
                    <w:t>人员、设备/设施、作业指导书、工作环境、销售产品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rPr>
                      <w:color w:val="FF0000"/>
                    </w:rPr>
                  </w:pPr>
                </w:p>
              </w:tc>
              <w:tc>
                <w:tcPr>
                  <w:tcW w:w="3265" w:type="dxa"/>
                </w:tcPr>
                <w:p>
                  <w:pPr>
                    <w:shd w:val="clear" w:color="auto" w:fill="C7DAF1" w:themeFill="text2" w:themeFillTint="32"/>
                    <w:jc w:val="left"/>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销售服务过程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sym w:font="Wingdings 2" w:char="0052"/>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 xml:space="preserve">标签 </w:t>
            </w:r>
            <w:r>
              <w:rPr>
                <w:rFonts w:hint="eastAsia" w:ascii="Wingdings" w:hAnsi="Wingdings"/>
                <w:lang w:eastAsia="zh-CN"/>
              </w:rPr>
              <w:sym w:font="Wingdings 2" w:char="0052"/>
            </w:r>
            <w:r>
              <w:rPr>
                <w:rFonts w:hint="eastAsia"/>
              </w:rPr>
              <w:t xml:space="preserve">标牌 </w:t>
            </w:r>
            <w:r>
              <w:rPr>
                <w:rFonts w:hint="eastAsia" w:ascii="Wingdings" w:hAnsi="Wingdings"/>
                <w:lang w:eastAsia="zh-CN"/>
              </w:rPr>
              <w:sym w:font="Wingdings 2" w:char="0052"/>
            </w:r>
            <w:r>
              <w:rPr>
                <w:rFonts w:hint="eastAsia"/>
              </w:rPr>
              <w:t xml:space="preserve">区域 </w:t>
            </w:r>
            <w:r>
              <w:rPr>
                <w:rFonts w:hint="eastAsia" w:ascii="Wingdings" w:hAnsi="Wingdings"/>
                <w:lang w:eastAsia="zh-CN"/>
              </w:rPr>
              <w:sym w:font="Wingdings 2" w:char="0052"/>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bookmarkStart w:id="34" w:name="_GoBack"/>
            <w:bookmarkEnd w:id="34"/>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sym w:font="Wingdings 2" w:char="0052"/>
            </w:r>
            <w:r>
              <w:rPr>
                <w:rFonts w:hint="eastAsia"/>
              </w:rPr>
              <w:t xml:space="preserve">原材料 □设备 □检测设备 □图纸 □配方 </w:t>
            </w:r>
            <w:r>
              <w:rPr>
                <w:rFonts w:hint="eastAsia"/>
              </w:rPr>
              <w:sym w:font="Wingdings 2" w:char="0052"/>
            </w:r>
            <w:r>
              <w:rPr>
                <w:rFonts w:hint="eastAsia"/>
              </w:rPr>
              <w:t xml:space="preserve">个人信息 </w:t>
            </w:r>
            <w:r>
              <w:rPr>
                <w:rFonts w:hint="eastAsia"/>
              </w:rPr>
              <w:sym w:font="Wingdings 2" w:char="0052"/>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符合要求□存在不足，说明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w:t>
            </w:r>
            <w:r>
              <w:rPr>
                <w:rFonts w:hint="eastAsia"/>
              </w:rPr>
              <w:sym w:font="Wingdings 2" w:char="0052"/>
            </w:r>
            <w:r>
              <w:rPr>
                <w:rFonts w:hint="eastAsia"/>
              </w:rPr>
              <w:t>标识、</w:t>
            </w:r>
            <w:r>
              <w:rPr>
                <w:rFonts w:hint="eastAsia"/>
              </w:rPr>
              <w:sym w:font="Wingdings 2" w:char="0052"/>
            </w:r>
            <w:r>
              <w:rPr>
                <w:rFonts w:hint="eastAsia"/>
              </w:rPr>
              <w:t>处置、</w:t>
            </w:r>
            <w:r>
              <w:rPr>
                <w:rFonts w:hint="eastAsia"/>
              </w:rPr>
              <w:sym w:font="Wingdings 2" w:char="0052"/>
            </w:r>
            <w:r>
              <w:rPr>
                <w:rFonts w:hint="eastAsia"/>
              </w:rPr>
              <w:t>污染控制、□包装、□储存、</w:t>
            </w:r>
            <w:r>
              <w:rPr>
                <w:rFonts w:hint="eastAsia"/>
              </w:rPr>
              <w:sym w:font="Wingdings 2" w:char="0052"/>
            </w:r>
            <w:r>
              <w:rPr>
                <w:rFonts w:hint="eastAsia"/>
              </w:rPr>
              <w:t>传输或运输以及保护。产品防护：</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sym w:font="Wingdings 2" w:char="0052"/>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sym w:font="Wingdings 2" w:char="0052"/>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按顾客需求提供出厂检验报告</w:t>
            </w:r>
            <w:r>
              <w:rPr>
                <w:rFonts w:hint="eastAsia"/>
                <w:u w:val="single"/>
              </w:rPr>
              <w:t xml:space="preserve">    </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ascii="Wingdings" w:hAnsi="Wingdings"/>
                <w:lang w:eastAsia="zh-CN"/>
              </w:rPr>
              <w:sym w:font="Wingdings 2" w:char="0052"/>
            </w:r>
            <w:r>
              <w:rPr>
                <w:rFonts w:hint="eastAsia"/>
              </w:rPr>
              <w:t xml:space="preserve">顾客座谈 </w:t>
            </w:r>
            <w:r>
              <w:rPr>
                <w:rFonts w:hint="eastAsia" w:ascii="Wingdings" w:hAnsi="Wingdings"/>
                <w:lang w:eastAsia="zh-CN"/>
              </w:rPr>
              <w:sym w:font="Wingdings 2" w:char="0052"/>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sym w:font="Wingdings 2" w:char="0052"/>
            </w:r>
            <w:r>
              <w:rPr>
                <w:rFonts w:hint="eastAsia"/>
              </w:rPr>
              <w:t>经销商报告。</w:t>
            </w:r>
          </w:p>
          <w:p>
            <w:pPr>
              <w:shd w:val="clear" w:color="auto" w:fill="C7DAF1" w:themeFill="text2" w:themeFillTint="32"/>
            </w:pPr>
            <w:r>
              <w:rPr>
                <w:rFonts w:hint="eastAsia" w:ascii="Wingdings" w:hAnsi="Wingdings"/>
                <w:lang w:eastAsia="zh-CN"/>
              </w:rPr>
              <w:sym w:font="Wingdings 2" w:char="0052"/>
            </w: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lang w:val="en-US" w:eastAsia="zh-CN"/>
              </w:rPr>
              <w:t>8</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 xml:space="preserve">不合格产品/服务 </w:t>
            </w:r>
            <w:r>
              <w:rPr>
                <w:rFonts w:hint="eastAsia" w:ascii="Wingdings" w:hAnsi="Wingdings"/>
                <w:lang w:eastAsia="zh-CN"/>
              </w:rPr>
              <w:sym w:font="Wingdings 2" w:char="0052"/>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sym w:font="Wingdings 2" w:char="0052"/>
            </w:r>
            <w:r>
              <w:rPr>
                <w:rFonts w:hint="eastAsia"/>
              </w:rPr>
              <w:t xml:space="preserve">顾客满意调查 </w:t>
            </w:r>
          </w:p>
          <w:p>
            <w:pPr>
              <w:shd w:val="clear" w:color="auto" w:fill="C7DAF1" w:themeFill="text2"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color w:val="FF0000"/>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52"/>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□知识 □绩效 </w:t>
                  </w:r>
                  <w:r>
                    <w:rPr>
                      <w:rFonts w:hint="eastAsia"/>
                    </w:rPr>
                    <w:sym w:font="Wingdings 2" w:char="0052"/>
                  </w:r>
                  <w:r>
                    <w:rPr>
                      <w:rFonts w:hint="eastAsia"/>
                    </w:rPr>
                    <w:t xml:space="preserve">工艺 </w:t>
                  </w:r>
                  <w:r>
                    <w:rPr>
                      <w:rFonts w:hint="eastAsia"/>
                    </w:rPr>
                    <w:sym w:font="Wingdings 2" w:char="00A3"/>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 xml:space="preserve">人力资源□营销和市场  □生产 </w:t>
            </w:r>
            <w:r>
              <w:rPr>
                <w:rFonts w:hint="eastAsia"/>
              </w:rPr>
              <w:sym w:font="Wingdings 2" w:char="0052"/>
            </w:r>
            <w:r>
              <w:rPr>
                <w:rFonts w:hint="eastAsia"/>
              </w:rPr>
              <w:t xml:space="preserve">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□达标排放 </w:t>
            </w:r>
            <w:r>
              <w:rPr>
                <w:rFonts w:hint="eastAsia"/>
              </w:rPr>
              <w:sym w:font="Wingdings 2" w:char="0052"/>
            </w:r>
            <w:r>
              <w:rPr>
                <w:rFonts w:hint="eastAsia"/>
              </w:rPr>
              <w:t xml:space="preserve">消防控制 </w:t>
            </w:r>
            <w:r>
              <w:rPr>
                <w:rFonts w:hint="eastAsia"/>
              </w:rPr>
              <w:sym w:font="Wingdings 2" w:char="0052"/>
            </w:r>
            <w:r>
              <w:rPr>
                <w:rFonts w:hint="eastAsia"/>
              </w:rPr>
              <w:t xml:space="preserve">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□消防检测 </w:t>
            </w:r>
            <w:r>
              <w:rPr>
                <w:rFonts w:hint="eastAsia"/>
              </w:rPr>
              <w:sym w:font="Wingdings 2" w:char="00A3"/>
            </w:r>
            <w:r>
              <w:rPr>
                <w:rFonts w:hint="eastAsia"/>
              </w:rPr>
              <w:t xml:space="preserve">生产/服务过程 □环保监测 </w:t>
            </w:r>
            <w:r>
              <w:rPr>
                <w:rFonts w:hint="eastAsia"/>
              </w:rPr>
              <w:sym w:font="Wingdings 2" w:char="0052"/>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autoSpaceDE w:val="0"/>
              <w:autoSpaceDN w:val="0"/>
              <w:adjustRightInd w:val="0"/>
              <w:spacing w:line="440" w:lineRule="exact"/>
              <w:rPr>
                <w:u w:val="single"/>
              </w:rPr>
            </w:pPr>
            <w:r>
              <w:rPr>
                <w:rFonts w:hint="eastAsia"/>
              </w:rPr>
              <w:t>最高管理者制定了文件化的管理体系方针：</w:t>
            </w:r>
            <w:r>
              <w:rPr>
                <w:rFonts w:hint="eastAsia" w:cs="宋体"/>
                <w:b w:val="0"/>
                <w:bCs/>
                <w:color w:val="000000"/>
                <w:u w:val="single"/>
              </w:rPr>
              <w:t>守法诚信追求质量，预防污染保护环境； 关爱员工健康安全，持续改进追求卓越</w:t>
            </w:r>
            <w:r>
              <w:rPr>
                <w:rFonts w:hint="eastAsia" w:cs="宋体"/>
                <w:b w:val="0"/>
                <w:bCs/>
                <w:color w:val="000000"/>
                <w:u w:val="single"/>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6158"/>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rPr>
                    <w:t>政策风险</w:t>
                  </w:r>
                </w:p>
              </w:tc>
              <w:tc>
                <w:tcPr>
                  <w:tcW w:w="3965" w:type="dxa"/>
                  <w:vAlign w:val="top"/>
                </w:tcPr>
                <w:p>
                  <w:pPr>
                    <w:shd w:val="clear" w:color="auto" w:fill="C7DAF1" w:themeFill="text2" w:themeFillTint="32"/>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rPr>
                    <w:t>按照市政规划为了防止未来有可能发生改变的政策，本公司一方面为扩大业务做准备，另一方面如果政策发生改变，公司可以随即将加工业务线转移，不至于耽误公司业务，影响公司的发展。</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rFonts w:ascii="宋体" w:hAnsi="宋体" w:cs="宋体"/>
                      <w:color w:val="000000"/>
                      <w:sz w:val="21"/>
                      <w:szCs w:val="21"/>
                    </w:rPr>
                  </w:pPr>
                  <w:r>
                    <w:rPr>
                      <w:rFonts w:hint="eastAsia" w:ascii="宋体" w:hAnsi="宋体" w:cs="宋体"/>
                      <w:color w:val="000000"/>
                      <w:sz w:val="21"/>
                      <w:szCs w:val="21"/>
                    </w:rPr>
                    <w:t>资源风险</w:t>
                  </w:r>
                </w:p>
                <w:p>
                  <w:pPr>
                    <w:shd w:val="clear" w:color="auto" w:fill="C7DAF1" w:themeFill="text2" w:themeFillTint="32"/>
                    <w:rPr>
                      <w:rFonts w:ascii="Times New Roman" w:hAnsi="Times New Roman" w:eastAsia="宋体" w:cs="Times New Roman"/>
                      <w:kern w:val="2"/>
                      <w:sz w:val="21"/>
                      <w:szCs w:val="21"/>
                      <w:lang w:val="en-US" w:eastAsia="zh-CN" w:bidi="ar-SA"/>
                    </w:rPr>
                  </w:pPr>
                </w:p>
              </w:tc>
              <w:tc>
                <w:tcPr>
                  <w:tcW w:w="3965" w:type="dxa"/>
                  <w:vAlign w:val="top"/>
                </w:tcPr>
                <w:p>
                  <w:pPr>
                    <w:shd w:val="clear" w:color="auto" w:fill="C7DAF1" w:themeFill="text2" w:themeFillTint="32"/>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rPr>
                    <w:t>本公司对市场上的主要提供的提供厂家进行资质考察，并对部分厂家产品进行检测，对于满足我公司使用条件的，将其列入合格供方名录。当出现某供应商因发生突发事故或不可抗拒因素导致无法按时或按量提供产品时，将选择合格供方名录中的供应商紧急采购，保证生产及时进行，不影响服务进度。</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rFonts w:ascii="宋体" w:hAnsi="宋体" w:cs="宋体"/>
                      <w:color w:val="000000"/>
                      <w:sz w:val="21"/>
                      <w:szCs w:val="21"/>
                    </w:rPr>
                  </w:pPr>
                  <w:r>
                    <w:rPr>
                      <w:rFonts w:hint="eastAsia" w:ascii="宋体" w:hAnsi="宋体" w:cs="宋体"/>
                      <w:color w:val="000000"/>
                      <w:sz w:val="21"/>
                      <w:szCs w:val="21"/>
                    </w:rPr>
                    <w:t>产品风险</w:t>
                  </w:r>
                </w:p>
                <w:p>
                  <w:pPr>
                    <w:shd w:val="clear" w:color="auto" w:fill="C7DAF1" w:themeFill="text2" w:themeFillTint="32"/>
                    <w:rPr>
                      <w:rFonts w:ascii="Times New Roman" w:hAnsi="Times New Roman" w:eastAsia="宋体" w:cs="Times New Roman"/>
                      <w:kern w:val="2"/>
                      <w:sz w:val="21"/>
                      <w:szCs w:val="21"/>
                      <w:lang w:val="en-US" w:eastAsia="zh-CN" w:bidi="ar-SA"/>
                    </w:rPr>
                  </w:pPr>
                </w:p>
              </w:tc>
              <w:tc>
                <w:tcPr>
                  <w:tcW w:w="3965" w:type="dxa"/>
                  <w:vAlign w:val="top"/>
                </w:tcPr>
                <w:p>
                  <w:pPr>
                    <w:spacing w:line="360" w:lineRule="auto"/>
                    <w:ind w:firstLine="420"/>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rPr>
                    <w:t>我公司按照市场和客户要求进行销售，公司会组织多部门进行市场调查，多方收集信息，提供质量优等的产品。</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rFonts w:ascii="宋体" w:hAnsi="宋体" w:cs="宋体"/>
                      <w:color w:val="000000"/>
                      <w:sz w:val="21"/>
                      <w:szCs w:val="21"/>
                    </w:rPr>
                  </w:pPr>
                  <w:r>
                    <w:rPr>
                      <w:rFonts w:hint="eastAsia" w:ascii="宋体" w:hAnsi="宋体" w:cs="宋体"/>
                      <w:color w:val="000000"/>
                      <w:sz w:val="21"/>
                      <w:szCs w:val="21"/>
                    </w:rPr>
                    <w:t>财务风险</w:t>
                  </w:r>
                </w:p>
                <w:p>
                  <w:pPr>
                    <w:shd w:val="clear" w:color="auto" w:fill="C7DAF1" w:themeFill="text2" w:themeFillTint="32"/>
                    <w:rPr>
                      <w:rFonts w:ascii="Times New Roman" w:hAnsi="Times New Roman" w:eastAsia="宋体" w:cs="Times New Roman"/>
                      <w:kern w:val="2"/>
                      <w:sz w:val="21"/>
                      <w:szCs w:val="21"/>
                      <w:lang w:val="en-US" w:eastAsia="zh-CN" w:bidi="ar-SA"/>
                    </w:rPr>
                  </w:pPr>
                </w:p>
              </w:tc>
              <w:tc>
                <w:tcPr>
                  <w:tcW w:w="3965" w:type="dxa"/>
                  <w:vAlign w:val="top"/>
                </w:tcPr>
                <w:p>
                  <w:pPr>
                    <w:spacing w:line="360" w:lineRule="auto"/>
                    <w:ind w:firstLine="420"/>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rPr>
                    <w:t>本公司至少有足够3个月的资金储备，公司内部实行款到发货，不实行欠款服务。</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line="360" w:lineRule="auto"/>
                    <w:rPr>
                      <w:rFonts w:ascii="宋体" w:hAnsi="宋体" w:cs="宋体"/>
                      <w:color w:val="000000"/>
                      <w:sz w:val="21"/>
                      <w:szCs w:val="21"/>
                    </w:rPr>
                  </w:pPr>
                  <w:r>
                    <w:rPr>
                      <w:rFonts w:hint="eastAsia" w:ascii="宋体" w:hAnsi="宋体" w:cs="宋体"/>
                      <w:color w:val="000000"/>
                      <w:sz w:val="21"/>
                      <w:szCs w:val="21"/>
                    </w:rPr>
                    <w:t>服务安全风险</w:t>
                  </w:r>
                </w:p>
                <w:p>
                  <w:pPr>
                    <w:shd w:val="clear" w:color="auto" w:fill="C7DAF1" w:themeFill="text2" w:themeFillTint="32"/>
                    <w:rPr>
                      <w:rFonts w:ascii="Times New Roman" w:hAnsi="Times New Roman" w:eastAsia="宋体" w:cs="Times New Roman"/>
                      <w:kern w:val="2"/>
                      <w:sz w:val="21"/>
                      <w:szCs w:val="21"/>
                      <w:lang w:val="en-US" w:eastAsia="zh-CN" w:bidi="ar-SA"/>
                    </w:rPr>
                  </w:pPr>
                </w:p>
              </w:tc>
              <w:tc>
                <w:tcPr>
                  <w:tcW w:w="0" w:type="auto"/>
                  <w:vAlign w:val="top"/>
                </w:tcPr>
                <w:p>
                  <w:pPr>
                    <w:shd w:val="clear" w:color="auto" w:fill="C7DAF1" w:themeFill="text2" w:themeFillTint="32"/>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rPr>
                    <w:t>本公司配备有多个灭火器及防火措施，并组织专门人员定期对销售过程、销售设备环境等进行检查，消除安全隐患，防止发生火灾等不确定性风险。</w:t>
                  </w:r>
                </w:p>
              </w:tc>
              <w:tc>
                <w:tcPr>
                  <w:tcW w:w="0" w:type="auto"/>
                  <w:vAlign w:val="top"/>
                </w:tcPr>
                <w:p>
                  <w:pPr>
                    <w:shd w:val="clear" w:color="auto" w:fill="C7DAF1" w:themeFill="text2" w:themeFillTint="32"/>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□废水排放  </w:t>
            </w:r>
            <w:r>
              <w:rPr>
                <w:rFonts w:hint="eastAsia"/>
              </w:rPr>
              <w:sym w:font="Wingdings 2" w:char="00A3"/>
            </w:r>
            <w:r>
              <w:rPr>
                <w:rFonts w:hint="eastAsia"/>
              </w:rPr>
              <w:t xml:space="preserve">废气排放 </w:t>
            </w:r>
            <w:r>
              <w:rPr>
                <w:rFonts w:hint="eastAsia"/>
              </w:rPr>
              <w:sym w:font="Wingdings 2" w:char="0052"/>
            </w:r>
            <w:r>
              <w:rPr>
                <w:rFonts w:hint="eastAsia"/>
              </w:rPr>
              <w:t xml:space="preserve">粉尘排放  </w:t>
            </w:r>
            <w:r>
              <w:rPr>
                <w:rFonts w:hint="eastAsia"/>
              </w:rPr>
              <w:sym w:font="Wingdings 2" w:char="0052"/>
            </w:r>
            <w:r>
              <w:rPr>
                <w:rFonts w:hint="eastAsia"/>
              </w:rPr>
              <w:t xml:space="preserve">危废排放 </w:t>
            </w:r>
            <w:r>
              <w:rPr>
                <w:rFonts w:hint="eastAsia"/>
              </w:rPr>
              <w:sym w:font="Wingdings 2" w:char="00A3"/>
            </w:r>
            <w:r>
              <w:rPr>
                <w:rFonts w:hint="eastAsia"/>
              </w:rPr>
              <w:t xml:space="preserve">噪声排放  </w:t>
            </w:r>
            <w:r>
              <w:rPr>
                <w:rFonts w:hint="eastAsia"/>
              </w:rPr>
              <w:sym w:font="Wingdings 2" w:char="0052"/>
            </w:r>
            <w:r>
              <w:rPr>
                <w:rFonts w:hint="eastAsia"/>
              </w:rPr>
              <w:t>危化品泄露 □压力容器爆炸  □火灾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sym w:font="Wingdings 2" w:char="0052"/>
            </w:r>
            <w:r>
              <w:rPr>
                <w:rFonts w:hint="eastAsia"/>
              </w:rPr>
              <w:t>其他</w:t>
            </w:r>
            <w:r>
              <w:rPr>
                <w:rFonts w:hint="eastAsia"/>
                <w:u w:val="single"/>
              </w:rPr>
              <w:t xml:space="preserve">   </w:t>
            </w:r>
            <w:r>
              <w:rPr>
                <w:rFonts w:hint="eastAsia"/>
                <w:lang w:val="en-US" w:eastAsia="zh-CN"/>
              </w:rPr>
              <w:t>经营</w:t>
            </w:r>
            <w:r>
              <w:rPr>
                <w:rFonts w:hint="eastAsia"/>
              </w:rPr>
              <w:t>许可证编号：</w:t>
            </w:r>
            <w:r>
              <w:rPr>
                <w:rFonts w:hint="eastAsia"/>
                <w:lang w:val="en-US" w:eastAsia="zh-CN"/>
              </w:rPr>
              <w:t xml:space="preserve">  </w:t>
            </w:r>
            <w:r>
              <w:rPr>
                <w:rFonts w:hint="eastAsia"/>
                <w:sz w:val="20"/>
                <w:u w:val="single"/>
                <w:lang w:val="en-US" w:eastAsia="zh-CN"/>
              </w:rPr>
              <w:t>大保安经字（2018）0160</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52"/>
            </w:r>
            <w:r>
              <w:rPr>
                <w:rFonts w:hint="eastAsia"/>
              </w:rPr>
              <w:t xml:space="preserve">污水处理  □除尘设备 □设备降噪  □危废合法处置 </w:t>
            </w:r>
            <w:r>
              <w:rPr>
                <w:rFonts w:hint="eastAsia"/>
              </w:rPr>
              <w:sym w:font="Wingdings 2" w:char="0052"/>
            </w:r>
            <w:r>
              <w:rPr>
                <w:rFonts w:hint="eastAsia"/>
              </w:rPr>
              <w:t xml:space="preserve">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autoSpaceDE w:val="0"/>
                    <w:autoSpaceDN w:val="0"/>
                    <w:adjustRightInd w:val="0"/>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cs="宋体"/>
                      <w:kern w:val="0"/>
                      <w:lang w:bidi="ar"/>
                    </w:rPr>
                    <w:t>固体废弃物100%分类，合理处理；</w:t>
                  </w:r>
                </w:p>
              </w:tc>
              <w:tc>
                <w:tcPr>
                  <w:tcW w:w="3136" w:type="dxa"/>
                  <w:shd w:val="clear" w:color="auto" w:fill="auto"/>
                  <w:vAlign w:val="top"/>
                </w:tcPr>
                <w:p>
                  <w:pPr>
                    <w:keepNext w:val="0"/>
                    <w:keepLines w:val="0"/>
                    <w:pageBreakBefore w:val="0"/>
                    <w:widowControl/>
                    <w:kinsoku/>
                    <w:wordWrap/>
                    <w:overflowPunct/>
                    <w:topLinePunct w:val="0"/>
                    <w:autoSpaceDE/>
                    <w:autoSpaceDN/>
                    <w:bidi w:val="0"/>
                    <w:adjustRightInd/>
                    <w:snapToGrid/>
                    <w:spacing w:before="40" w:line="240" w:lineRule="exact"/>
                    <w:jc w:val="left"/>
                    <w:textAlignment w:val="auto"/>
                    <w:rPr>
                      <w:rFonts w:hint="eastAsia" w:ascii="宋体" w:hAnsi="宋体" w:eastAsia="宋体" w:cs="宋体"/>
                      <w:kern w:val="0"/>
                      <w:sz w:val="21"/>
                      <w:szCs w:val="22"/>
                      <w:lang w:val="en-GB" w:eastAsia="zh-CN" w:bidi="ar"/>
                    </w:rPr>
                  </w:pPr>
                  <w:r>
                    <w:rPr>
                      <w:rFonts w:hint="eastAsia" w:ascii="宋体" w:hAnsi="宋体" w:cs="宋体"/>
                      <w:kern w:val="0"/>
                      <w:szCs w:val="22"/>
                      <w:lang w:val="en-US" w:eastAsia="zh-CN" w:bidi="ar"/>
                    </w:rPr>
                    <w:t>固废分类率=分类次数/固废处理总数×100%</w:t>
                  </w:r>
                </w:p>
              </w:tc>
              <w:tc>
                <w:tcPr>
                  <w:tcW w:w="1350" w:type="dxa"/>
                  <w:shd w:val="clear" w:color="auto" w:fill="auto"/>
                  <w:vAlign w:val="center"/>
                </w:tcPr>
                <w:p>
                  <w:pPr>
                    <w:keepNext w:val="0"/>
                    <w:keepLines w:val="0"/>
                    <w:pageBreakBefore w:val="0"/>
                    <w:shd w:val="clear" w:color="auto" w:fill="C7DAF1" w:themeFill="text2" w:themeFillTint="32"/>
                    <w:kinsoku/>
                    <w:wordWrap/>
                    <w:overflowPunct/>
                    <w:topLinePunct w:val="0"/>
                    <w:autoSpaceDE/>
                    <w:autoSpaceDN/>
                    <w:bidi w:val="0"/>
                    <w:adjustRightInd/>
                    <w:snapToGrid/>
                    <w:spacing w:line="240" w:lineRule="exact"/>
                    <w:textAlignment w:val="auto"/>
                    <w:rPr>
                      <w:rFonts w:hint="eastAsia" w:ascii="宋体" w:hAnsi="宋体" w:eastAsia="宋体" w:cs="Times New Roman"/>
                      <w:kern w:val="2"/>
                      <w:sz w:val="21"/>
                      <w:szCs w:val="24"/>
                      <w:lang w:val="en-GB" w:eastAsia="zh-CN" w:bidi="ar-SA"/>
                    </w:rPr>
                  </w:pPr>
                  <w:r>
                    <w:rPr>
                      <w:rFonts w:hint="eastAsia" w:ascii="宋体" w:hAnsi="宋体"/>
                      <w:lang w:val="en-US" w:eastAsia="zh-CN"/>
                    </w:rPr>
                    <w:t>综合部</w:t>
                  </w:r>
                </w:p>
              </w:tc>
              <w:tc>
                <w:tcPr>
                  <w:tcW w:w="1774" w:type="dxa"/>
                  <w:shd w:val="clear" w:color="auto" w:fill="auto"/>
                  <w:vAlign w:val="top"/>
                </w:tcPr>
                <w:p>
                  <w:pPr>
                    <w:widowControl/>
                    <w:spacing w:before="40"/>
                    <w:jc w:val="left"/>
                    <w:rPr>
                      <w:rFonts w:ascii="宋体" w:hAnsi="宋体" w:eastAsia="宋体" w:cs="Times New Roman"/>
                      <w:kern w:val="2"/>
                      <w:sz w:val="21"/>
                      <w:szCs w:val="24"/>
                      <w:lang w:val="en-GB" w:eastAsia="zh-CN" w:bidi="ar-SA"/>
                    </w:rPr>
                  </w:pPr>
                  <w:r>
                    <w:rPr>
                      <w:rFonts w:hint="eastAsia" w:ascii="宋体" w:hAnsi="宋体" w:cs="宋体"/>
                      <w:kern w:val="0"/>
                      <w:lang w:bidi="ar"/>
                    </w:rPr>
                    <w:t>100%</w:t>
                  </w:r>
                  <w:r>
                    <w:rPr>
                      <w:rFonts w:hint="eastAsia" w:ascii="宋体" w:hAnsi="宋体" w:cs="宋体"/>
                      <w:kern w:val="0"/>
                      <w:lang w:val="en-US" w:eastAsia="zh-CN" w:bidi="ar"/>
                    </w:rPr>
                    <w:t>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autoSpaceDE w:val="0"/>
                    <w:autoSpaceDN w:val="0"/>
                    <w:adjustRightInd w:val="0"/>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cs="宋体"/>
                      <w:kern w:val="0"/>
                      <w:lang w:bidi="ar"/>
                    </w:rPr>
                    <w:t>环境污染事故发生率为零</w:t>
                  </w:r>
                </w:p>
              </w:tc>
              <w:tc>
                <w:tcPr>
                  <w:tcW w:w="3136" w:type="dxa"/>
                  <w:shd w:val="clear" w:color="auto" w:fill="auto"/>
                  <w:vAlign w:val="top"/>
                </w:tcPr>
                <w:p>
                  <w:pPr>
                    <w:keepNext w:val="0"/>
                    <w:keepLines w:val="0"/>
                    <w:pageBreakBefore w:val="0"/>
                    <w:widowControl/>
                    <w:kinsoku/>
                    <w:wordWrap/>
                    <w:overflowPunct/>
                    <w:topLinePunct w:val="0"/>
                    <w:autoSpaceDE/>
                    <w:autoSpaceDN/>
                    <w:bidi w:val="0"/>
                    <w:adjustRightInd/>
                    <w:snapToGrid/>
                    <w:spacing w:before="40" w:line="240" w:lineRule="exact"/>
                    <w:jc w:val="left"/>
                    <w:textAlignment w:val="auto"/>
                    <w:rPr>
                      <w:rFonts w:hint="eastAsia" w:ascii="宋体" w:hAnsi="宋体" w:eastAsia="宋体" w:cs="宋体"/>
                      <w:kern w:val="0"/>
                      <w:sz w:val="21"/>
                      <w:szCs w:val="22"/>
                      <w:lang w:val="en-US" w:eastAsia="zh-CN" w:bidi="ar"/>
                    </w:rPr>
                  </w:pPr>
                  <w:r>
                    <w:rPr>
                      <w:rFonts w:hint="eastAsia" w:ascii="宋体" w:hAnsi="宋体" w:cs="宋体"/>
                      <w:kern w:val="0"/>
                      <w:szCs w:val="22"/>
                      <w:lang w:val="en-US" w:eastAsia="zh-CN" w:bidi="ar"/>
                    </w:rPr>
                    <w:t>环境污染事故发生率=环境污染事故发生数/100</w:t>
                  </w:r>
                </w:p>
              </w:tc>
              <w:tc>
                <w:tcPr>
                  <w:tcW w:w="1350" w:type="dxa"/>
                  <w:shd w:val="clear" w:color="auto" w:fill="auto"/>
                  <w:vAlign w:val="top"/>
                </w:tcPr>
                <w:p>
                  <w:pPr>
                    <w:keepNext w:val="0"/>
                    <w:keepLines w:val="0"/>
                    <w:pageBreakBefore w:val="0"/>
                    <w:shd w:val="clear" w:color="auto" w:fill="C7DAF1" w:themeFill="text2" w:themeFillTint="32"/>
                    <w:kinsoku/>
                    <w:wordWrap/>
                    <w:overflowPunct/>
                    <w:topLinePunct w:val="0"/>
                    <w:autoSpaceDE/>
                    <w:autoSpaceDN/>
                    <w:bidi w:val="0"/>
                    <w:adjustRightInd/>
                    <w:snapToGrid/>
                    <w:spacing w:line="240" w:lineRule="exact"/>
                    <w:textAlignment w:val="auto"/>
                    <w:rPr>
                      <w:rFonts w:hint="eastAsia" w:ascii="宋体" w:hAnsi="宋体" w:eastAsia="宋体" w:cs="Times New Roman"/>
                      <w:kern w:val="2"/>
                      <w:sz w:val="21"/>
                      <w:szCs w:val="24"/>
                      <w:lang w:val="en-US" w:eastAsia="zh-CN" w:bidi="ar-SA"/>
                    </w:rPr>
                  </w:pPr>
                  <w:r>
                    <w:rPr>
                      <w:rFonts w:hint="eastAsia" w:ascii="宋体" w:hAnsi="宋体"/>
                      <w:lang w:val="en-US" w:eastAsia="zh-CN"/>
                    </w:rPr>
                    <w:t>综合部</w:t>
                  </w:r>
                </w:p>
              </w:tc>
              <w:tc>
                <w:tcPr>
                  <w:tcW w:w="1774" w:type="dxa"/>
                  <w:shd w:val="clear" w:color="auto" w:fill="auto"/>
                  <w:vAlign w:val="top"/>
                </w:tcPr>
                <w:p>
                  <w:pPr>
                    <w:widowControl/>
                    <w:spacing w:before="40"/>
                    <w:jc w:val="left"/>
                    <w:rPr>
                      <w:rFonts w:ascii="宋体" w:hAnsi="宋体" w:eastAsia="宋体" w:cs="Times New Roman"/>
                      <w:kern w:val="2"/>
                      <w:sz w:val="21"/>
                      <w:szCs w:val="24"/>
                      <w:highlight w:val="none"/>
                      <w:lang w:val="en-US" w:eastAsia="zh-CN" w:bidi="ar-SA"/>
                    </w:rPr>
                  </w:pPr>
                  <w:r>
                    <w:rPr>
                      <w:rFonts w:hint="eastAsia"/>
                      <w:color w:val="000000"/>
                      <w:szCs w:val="18"/>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89"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 xml:space="preserve">人力资源 </w:t>
            </w:r>
            <w:r>
              <w:rPr>
                <w:rFonts w:hint="eastAsia" w:ascii="Wingdings" w:hAnsi="Wingdings"/>
                <w:lang w:eastAsia="zh-CN"/>
              </w:rPr>
              <w:sym w:font="Wingdings 2" w:char="0052"/>
            </w:r>
            <w:r>
              <w:rPr>
                <w:rFonts w:hint="eastAsia"/>
              </w:rPr>
              <w:t xml:space="preserve">自然资源 </w:t>
            </w:r>
            <w:r>
              <w:rPr>
                <w:rFonts w:hint="eastAsia" w:ascii="Wingdings" w:hAnsi="Wingdings"/>
                <w:lang w:eastAsia="zh-CN"/>
              </w:rPr>
              <w:sym w:font="Wingdings 2" w:char="0052"/>
            </w:r>
            <w:r>
              <w:rPr>
                <w:rFonts w:hint="eastAsia"/>
              </w:rPr>
              <w:t xml:space="preserve">基础设施  </w:t>
            </w:r>
            <w:r>
              <w:rPr>
                <w:rFonts w:hint="eastAsia" w:ascii="Wingdings" w:hAnsi="Wingdings"/>
                <w:lang w:eastAsia="zh-CN"/>
              </w:rPr>
              <w:sym w:font="Wingdings 2" w:char="0052"/>
            </w:r>
            <w:r>
              <w:rPr>
                <w:rFonts w:hint="eastAsia"/>
              </w:rPr>
              <w:t xml:space="preserve">技术  </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322.72</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lang w:val="en-US" w:eastAsia="zh-CN"/>
              </w:rPr>
              <w:t>无</w:t>
            </w:r>
            <w:r>
              <w:rPr>
                <w:rFonts w:hint="eastAsia"/>
                <w:u w:val="single"/>
              </w:rPr>
              <w:t xml:space="preserve">                              （列举2~4种）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无</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sym w:font="Wingdings 2" w:char="0052"/>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shd w:val="clear" w:color="auto" w:fill="EBF1DE" w:themeFill="accent3" w:themeFillTint="32"/>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看板   </w:t>
            </w:r>
            <w:r>
              <w:rPr>
                <w:rFonts w:hint="eastAsia" w:ascii="Wingdings" w:hAnsi="Wingdings"/>
                <w:lang w:eastAsia="zh-CN"/>
              </w:rPr>
              <w:sym w:font="Wingdings 2" w:char="0052"/>
            </w:r>
            <w:r>
              <w:rPr>
                <w:rFonts w:hint="eastAsia"/>
              </w:rPr>
              <w:t xml:space="preserve">局域网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52"/>
            </w:r>
            <w:r>
              <w:rPr>
                <w:rFonts w:hint="eastAsia"/>
              </w:rPr>
              <w:t xml:space="preserve">网站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keepNext w:val="0"/>
              <w:keepLines w:val="0"/>
              <w:pageBreakBefore w:val="0"/>
              <w:widowControl w:val="0"/>
              <w:kinsoku/>
              <w:wordWrap/>
              <w:overflowPunct/>
              <w:topLinePunct w:val="0"/>
              <w:autoSpaceDE/>
              <w:autoSpaceDN/>
              <w:bidi w:val="0"/>
              <w:adjustRightInd/>
              <w:snapToGrid/>
              <w:spacing w:before="120" w:line="400" w:lineRule="exact"/>
              <w:ind w:firstLine="420" w:firstLineChars="200"/>
              <w:textAlignment w:val="auto"/>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sym w:font="Wingdings 2" w:char="0052"/>
            </w:r>
            <w:r>
              <w:rPr>
                <w:rFonts w:hint="eastAsia"/>
              </w:rPr>
              <w:t>体系文件基本受控，存在问题：</w:t>
            </w:r>
            <w:r>
              <w:rPr>
                <w:rFonts w:hint="eastAsia"/>
                <w:u w:val="single"/>
              </w:rPr>
              <w:t xml:space="preserve"> </w:t>
            </w:r>
            <w:r>
              <w:rPr>
                <w:rFonts w:hint="eastAsia"/>
                <w:b/>
                <w:szCs w:val="21"/>
                <w:u w:val="none"/>
              </w:rPr>
              <w:t>未能</w:t>
            </w:r>
            <w:r>
              <w:rPr>
                <w:rFonts w:hint="eastAsia"/>
                <w:b/>
                <w:szCs w:val="21"/>
                <w:u w:val="none"/>
                <w:lang w:val="en-US" w:eastAsia="zh-CN"/>
              </w:rPr>
              <w:t>将公司主要顾客中石化公司要求《化工产品采购HSSE管理协议》纳入公司受控文件</w:t>
            </w:r>
            <w:r>
              <w:rPr>
                <w:rFonts w:hint="eastAsia" w:asciiTheme="minorEastAsia" w:hAnsiTheme="minorEastAsia" w:eastAsiaTheme="minorEastAsia" w:cstheme="minorEastAsia"/>
                <w:b/>
                <w:color w:val="000000"/>
                <w:szCs w:val="21"/>
                <w:u w:val="none"/>
              </w:rPr>
              <w:t>的相关证实。</w:t>
            </w:r>
            <w:r>
              <w:rPr>
                <w:rFonts w:hint="eastAsia" w:asciiTheme="minorEastAsia" w:hAnsiTheme="minorEastAsia" w:eastAsiaTheme="minorEastAsia" w:cstheme="minorEastAsia"/>
                <w:b/>
                <w:color w:val="000000"/>
                <w:szCs w:val="21"/>
                <w:u w:val="none"/>
                <w:lang w:val="en-US" w:eastAsia="zh-CN"/>
              </w:rPr>
              <w:t>开具一般不符合报告</w:t>
            </w:r>
          </w:p>
          <w:p>
            <w:pPr>
              <w:shd w:val="clear" w:color="auto" w:fill="EBF1DE" w:themeFill="accent3" w:themeFillTint="32"/>
            </w:pPr>
            <w:r>
              <w:rPr>
                <w:rFonts w:hint="eastAsia"/>
              </w:rPr>
              <w:t>对环境相关的外来文件（法律法规、产品标准）进行了识别和贯彻。</w:t>
            </w:r>
          </w:p>
          <w:p>
            <w:pPr>
              <w:keepNext w:val="0"/>
              <w:keepLines w:val="0"/>
              <w:pageBreakBefore w:val="0"/>
              <w:widowControl w:val="0"/>
              <w:kinsoku/>
              <w:wordWrap/>
              <w:overflowPunct/>
              <w:topLinePunct w:val="0"/>
              <w:autoSpaceDE/>
              <w:autoSpaceDN/>
              <w:bidi w:val="0"/>
              <w:adjustRightInd/>
              <w:snapToGrid/>
              <w:spacing w:before="120" w:line="400" w:lineRule="exact"/>
              <w:ind w:firstLine="420" w:firstLineChars="200"/>
              <w:textAlignment w:val="auto"/>
            </w:pPr>
            <w:r>
              <w:rPr>
                <w:rFonts w:hint="eastAsia"/>
              </w:rPr>
              <w:sym w:font="Wingdings 2" w:char="0052"/>
            </w:r>
            <w:r>
              <w:rPr>
                <w:rFonts w:hint="eastAsia"/>
              </w:rPr>
              <w:t>法律法规获取充分，</w:t>
            </w:r>
            <w:r>
              <w:rPr>
                <w:rFonts w:hint="eastAsia"/>
              </w:rPr>
              <w:sym w:font="Wingdings 2" w:char="0052"/>
            </w:r>
            <w:r>
              <w:rPr>
                <w:rFonts w:hint="eastAsia"/>
              </w:rPr>
              <w:t>法律法规获取有遗漏，缺少：</w:t>
            </w:r>
            <w:r>
              <w:rPr>
                <w:rFonts w:hint="eastAsia"/>
                <w:u w:val="non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 xml:space="preserve">接收准则  </w:t>
            </w:r>
            <w:r>
              <w:rPr>
                <w:rFonts w:hint="eastAsia" w:ascii="Wingdings" w:hAnsi="Wingdings"/>
                <w:lang w:eastAsia="zh-CN"/>
              </w:rPr>
              <w:sym w:font="Wingdings 2" w:char="0052"/>
            </w:r>
            <w:r>
              <w:rPr>
                <w:rFonts w:hint="eastAsia"/>
              </w:rPr>
              <w:t xml:space="preserve">外包控制要求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sym w:font="Wingdings 2" w:char="0052"/>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 xml:space="preserve">合同约定 </w:t>
            </w:r>
            <w:r>
              <w:rPr>
                <w:rFonts w:hint="eastAsia" w:ascii="Wingdings" w:hAnsi="Wingdings"/>
                <w:lang w:eastAsia="zh-CN"/>
              </w:rPr>
              <w:sym w:font="Wingdings 2" w:char="0052"/>
            </w:r>
            <w:r>
              <w:rPr>
                <w:rFonts w:hint="eastAsia"/>
              </w:rPr>
              <w:t xml:space="preserve">危害告知  </w:t>
            </w:r>
            <w:r>
              <w:rPr>
                <w:rFonts w:hint="eastAsia" w:ascii="Wingdings" w:hAnsi="Wingdings"/>
                <w:lang w:eastAsia="zh-CN"/>
              </w:rPr>
              <w:sym w:font="Wingdings 2" w:char="0052"/>
            </w:r>
            <w:r>
              <w:rPr>
                <w:rFonts w:hint="eastAsia"/>
              </w:rPr>
              <w:t xml:space="preserve">现场检查 </w:t>
            </w:r>
            <w:r>
              <w:rPr>
                <w:rFonts w:hint="eastAsia" w:ascii="Wingdings" w:hAnsi="Wingdings"/>
                <w:lang w:eastAsia="zh-CN"/>
              </w:rPr>
              <w:sym w:font="Wingdings 2" w:char="0052"/>
            </w:r>
            <w:r>
              <w:rPr>
                <w:rFonts w:hint="eastAsia"/>
              </w:rPr>
              <w:t xml:space="preserve">专人跟踪  </w:t>
            </w:r>
            <w:r>
              <w:rPr>
                <w:rFonts w:hint="eastAsia" w:ascii="Wingdings" w:hAnsi="Wingdings"/>
                <w:lang w:eastAsia="zh-CN"/>
              </w:rPr>
              <w:sym w:font="Wingdings 2" w:char="0052"/>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jc w:val="left"/>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安全装置 □挂牌上锁管理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jc w:val="left"/>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 xml:space="preserve">定期检测  </w:t>
                  </w:r>
                  <w:r>
                    <w:rPr>
                      <w:rFonts w:hint="eastAsia"/>
                    </w:rPr>
                    <w:sym w:font="Wingdings 2" w:char="0052"/>
                  </w:r>
                  <w:r>
                    <w:rPr>
                      <w:rFonts w:hint="eastAsia"/>
                      <w:lang w:val="en-US" w:eastAsia="zh-CN"/>
                    </w:rPr>
                    <w:t>现场</w:t>
                  </w:r>
                  <w:r>
                    <w:rPr>
                      <w:rFonts w:hint="eastAsia"/>
                    </w:rPr>
                    <w:t xml:space="preserve">巡视 </w:t>
                  </w:r>
                </w:p>
              </w:tc>
              <w:tc>
                <w:tcPr>
                  <w:tcW w:w="3265" w:type="dxa"/>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jc w:val="left"/>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除尘装置  □穿戴劳保用品（防尘面罩）</w:t>
                  </w:r>
                </w:p>
              </w:tc>
              <w:tc>
                <w:tcPr>
                  <w:tcW w:w="3265" w:type="dxa"/>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jc w:val="left"/>
                    <w:rPr>
                      <w:rFonts w:ascii="Times New Roman" w:hAnsi="Times New Roman" w:eastAsia="宋体" w:cs="Times New Roman"/>
                      <w:kern w:val="2"/>
                      <w:sz w:val="21"/>
                      <w:szCs w:val="24"/>
                      <w:lang w:val="en-US" w:eastAsia="zh-CN" w:bidi="ar-SA"/>
                    </w:rPr>
                  </w:pPr>
                  <w:r>
                    <w:rPr>
                      <w:rFonts w:hint="eastAsia"/>
                    </w:rPr>
                    <w:t>□设置围堰  □排风系统 □穿戴劳保用品</w:t>
                  </w:r>
                </w:p>
              </w:tc>
              <w:tc>
                <w:tcPr>
                  <w:tcW w:w="3265" w:type="dxa"/>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jc w:val="left"/>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3265" w:type="dxa"/>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jc w:val="left"/>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 xml:space="preserve">定期检测  </w:t>
                  </w:r>
                  <w:r>
                    <w:rPr>
                      <w:rFonts w:hint="eastAsia"/>
                    </w:rPr>
                    <w:sym w:font="Wingdings 2" w:char="0052"/>
                  </w:r>
                  <w:r>
                    <w:rPr>
                      <w:rFonts w:hint="eastAsia"/>
                      <w:lang w:val="en-US" w:eastAsia="zh-CN"/>
                    </w:rPr>
                    <w:t>现场</w:t>
                  </w:r>
                  <w:r>
                    <w:rPr>
                      <w:rFonts w:hint="eastAsia"/>
                    </w:rPr>
                    <w:t xml:space="preserve">巡视 </w:t>
                  </w:r>
                </w:p>
              </w:tc>
              <w:tc>
                <w:tcPr>
                  <w:tcW w:w="3265" w:type="dxa"/>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jc w:val="left"/>
                    <w:rPr>
                      <w:rFonts w:ascii="Times New Roman" w:hAnsi="Times New Roman" w:eastAsia="宋体" w:cs="Times New Roman"/>
                      <w:kern w:val="2"/>
                      <w:sz w:val="21"/>
                      <w:szCs w:val="24"/>
                      <w:lang w:val="en-US" w:eastAsia="zh-CN" w:bidi="ar-SA"/>
                    </w:rPr>
                  </w:pPr>
                  <w:r>
                    <w:rPr>
                      <w:rFonts w:hint="eastAsia"/>
                    </w:rPr>
                    <w:t>□减少作业时间  □空间隔离  □防暑降温用品</w:t>
                  </w:r>
                </w:p>
              </w:tc>
              <w:tc>
                <w:tcPr>
                  <w:tcW w:w="3265" w:type="dxa"/>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3265" w:type="dxa"/>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 xml:space="preserve">火灾控制 </w:t>
            </w:r>
            <w:r>
              <w:rPr>
                <w:rFonts w:hint="eastAsia" w:ascii="Wingdings" w:hAnsi="Wingdings"/>
                <w:lang w:eastAsia="zh-CN"/>
              </w:rPr>
              <w:sym w:font="Wingdings 2" w:char="0052"/>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环保设备故障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lang w:val="en-US" w:eastAsia="zh-CN"/>
              </w:rPr>
              <w:t>6</w:t>
            </w:r>
            <w:r>
              <w:rPr>
                <w:rFonts w:hint="eastAsia"/>
              </w:rPr>
              <w:t>月</w:t>
            </w:r>
            <w:r>
              <w:rPr>
                <w:rFonts w:hint="eastAsia"/>
                <w:u w:val="single"/>
              </w:rPr>
              <w:t xml:space="preserve"> </w:t>
            </w:r>
            <w:r>
              <w:rPr>
                <w:rFonts w:hint="eastAsia"/>
                <w:u w:val="single"/>
                <w:lang w:val="en-US" w:eastAsia="zh-CN"/>
              </w:rPr>
              <w:t>8</w:t>
            </w:r>
            <w:r>
              <w:rPr>
                <w:rFonts w:hint="eastAsia"/>
              </w:rPr>
              <w:t>日实施了环境管理体系内部审核，对环境管理体系的符合性和有效性进行了审核。内审发现的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lang w:val="en-US" w:eastAsia="zh-CN"/>
              </w:rPr>
              <w:t>15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 xml:space="preserve">检测结果不合格 </w:t>
            </w:r>
            <w:r>
              <w:rPr>
                <w:rFonts w:hint="eastAsia" w:ascii="Wingdings" w:hAnsi="Wingdings"/>
                <w:lang w:eastAsia="zh-CN"/>
              </w:rPr>
              <w:sym w:font="Wingdings 2" w:char="0052"/>
            </w:r>
            <w:r>
              <w:rPr>
                <w:rFonts w:hint="eastAsia"/>
              </w:rPr>
              <w:t xml:space="preserve">自我检查的结果  </w:t>
            </w:r>
            <w:r>
              <w:rPr>
                <w:rFonts w:hint="eastAsia" w:ascii="Wingdings" w:hAnsi="Wingdings"/>
                <w:lang w:eastAsia="zh-CN"/>
              </w:rPr>
              <w:sym w:font="Wingdings 2" w:char="0052"/>
            </w:r>
            <w:r>
              <w:rPr>
                <w:rFonts w:hint="eastAsia"/>
              </w:rPr>
              <w:t xml:space="preserve">相关方投诉  </w:t>
            </w:r>
            <w:r>
              <w:rPr>
                <w:rFonts w:hint="eastAsia" w:ascii="Wingdings" w:hAnsi="Wingdings"/>
                <w:lang w:eastAsia="zh-CN"/>
              </w:rPr>
              <w:sym w:font="Wingdings 2" w:char="0052"/>
            </w:r>
            <w:r>
              <w:rPr>
                <w:rFonts w:hint="eastAsia"/>
              </w:rPr>
              <w:t xml:space="preserve">主管部门要求整改 </w:t>
            </w:r>
          </w:p>
          <w:p>
            <w:pPr>
              <w:shd w:val="clear" w:color="auto" w:fill="EBF1DE" w:themeFill="accent3"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017"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99"/>
        <w:gridCol w:w="779"/>
        <w:gridCol w:w="780"/>
        <w:gridCol w:w="779"/>
        <w:gridCol w:w="780"/>
        <w:gridCol w:w="780"/>
        <w:gridCol w:w="779"/>
        <w:gridCol w:w="780"/>
        <w:gridCol w:w="779"/>
        <w:gridCol w:w="780"/>
        <w:gridCol w:w="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99"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rPr>
              <w:t>4.1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rPr>
              <w:t>4.2</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rPr>
              <w:t>4.3</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rPr>
              <w:t>4.4</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rPr>
              <w:t>5.1</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rPr>
              <w:t>5.2</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rPr>
              <w:t>5.3</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rPr>
              <w:t>6.1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rPr>
              <w:t>6.2</w:t>
            </w:r>
          </w:p>
        </w:tc>
        <w:tc>
          <w:tcPr>
            <w:tcW w:w="502" w:type="dxa"/>
            <w:shd w:val="clear" w:color="auto" w:fill="EBF1DE" w:themeFill="accent3" w:themeFillTint="32"/>
            <w:vAlign w:val="center"/>
          </w:tcPr>
          <w:p>
            <w:pPr>
              <w:shd w:val="clear" w:color="auto" w:fill="C7DAF1" w:themeFill="text2"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99"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502"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99"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C7DAF1" w:themeFill="text2" w:themeFillTint="32"/>
              <w:rPr>
                <w:lang w:eastAsia="ja-JP"/>
              </w:rPr>
            </w:pPr>
          </w:p>
        </w:tc>
        <w:tc>
          <w:tcPr>
            <w:tcW w:w="780" w:type="dxa"/>
            <w:shd w:val="clear" w:color="auto" w:fill="EBF1DE" w:themeFill="accent3" w:themeFillTint="32"/>
            <w:vAlign w:val="center"/>
          </w:tcPr>
          <w:p>
            <w:pPr>
              <w:shd w:val="clear" w:color="auto" w:fill="C7DAF1" w:themeFill="text2" w:themeFillTint="32"/>
              <w:rPr>
                <w:lang w:eastAsia="ja-JP"/>
              </w:rPr>
            </w:pPr>
          </w:p>
        </w:tc>
        <w:tc>
          <w:tcPr>
            <w:tcW w:w="779" w:type="dxa"/>
            <w:shd w:val="clear" w:color="auto" w:fill="EBF1DE" w:themeFill="accent3" w:themeFillTint="32"/>
            <w:vAlign w:val="center"/>
          </w:tcPr>
          <w:p>
            <w:pPr>
              <w:shd w:val="clear" w:color="auto" w:fill="C7DAF1" w:themeFill="text2" w:themeFillTint="32"/>
              <w:rPr>
                <w:lang w:eastAsia="ja-JP"/>
              </w:rPr>
            </w:pPr>
          </w:p>
        </w:tc>
        <w:tc>
          <w:tcPr>
            <w:tcW w:w="780" w:type="dxa"/>
            <w:shd w:val="clear" w:color="auto" w:fill="EBF1DE" w:themeFill="accent3" w:themeFillTint="32"/>
            <w:vAlign w:val="center"/>
          </w:tcPr>
          <w:p>
            <w:pPr>
              <w:shd w:val="clear" w:color="auto" w:fill="C7DAF1" w:themeFill="text2" w:themeFillTint="32"/>
              <w:rPr>
                <w:lang w:eastAsia="ja-JP"/>
              </w:rPr>
            </w:pPr>
          </w:p>
        </w:tc>
        <w:tc>
          <w:tcPr>
            <w:tcW w:w="780" w:type="dxa"/>
            <w:shd w:val="clear" w:color="auto" w:fill="EBF1DE" w:themeFill="accent3" w:themeFillTint="32"/>
            <w:vAlign w:val="center"/>
          </w:tcPr>
          <w:p>
            <w:pPr>
              <w:shd w:val="clear" w:color="auto" w:fill="C7DAF1" w:themeFill="text2" w:themeFillTint="32"/>
              <w:rPr>
                <w:lang w:eastAsia="ja-JP"/>
              </w:rPr>
            </w:pPr>
          </w:p>
        </w:tc>
        <w:tc>
          <w:tcPr>
            <w:tcW w:w="779" w:type="dxa"/>
            <w:shd w:val="clear" w:color="auto" w:fill="EBF1DE" w:themeFill="accent3" w:themeFillTint="32"/>
            <w:vAlign w:val="center"/>
          </w:tcPr>
          <w:p>
            <w:pPr>
              <w:shd w:val="clear" w:color="auto" w:fill="C7DAF1" w:themeFill="text2" w:themeFillTint="32"/>
              <w:rPr>
                <w:lang w:eastAsia="ja-JP"/>
              </w:rPr>
            </w:pPr>
          </w:p>
        </w:tc>
        <w:tc>
          <w:tcPr>
            <w:tcW w:w="780" w:type="dxa"/>
            <w:shd w:val="clear" w:color="auto" w:fill="EBF1DE" w:themeFill="accent3" w:themeFillTint="32"/>
            <w:vAlign w:val="center"/>
          </w:tcPr>
          <w:p>
            <w:pPr>
              <w:shd w:val="clear" w:color="auto" w:fill="C7DAF1" w:themeFill="text2" w:themeFillTint="32"/>
              <w:rPr>
                <w:lang w:eastAsia="ja-JP"/>
              </w:rPr>
            </w:pPr>
          </w:p>
        </w:tc>
        <w:tc>
          <w:tcPr>
            <w:tcW w:w="779" w:type="dxa"/>
            <w:shd w:val="clear" w:color="auto" w:fill="EBF1DE" w:themeFill="accent3" w:themeFillTint="32"/>
            <w:vAlign w:val="center"/>
          </w:tcPr>
          <w:p>
            <w:pPr>
              <w:shd w:val="clear" w:color="auto" w:fill="C7DAF1" w:themeFill="text2" w:themeFillTint="32"/>
              <w:rPr>
                <w:lang w:eastAsia="ja-JP"/>
              </w:rPr>
            </w:pPr>
          </w:p>
        </w:tc>
        <w:tc>
          <w:tcPr>
            <w:tcW w:w="780" w:type="dxa"/>
            <w:shd w:val="clear" w:color="auto" w:fill="EBF1DE" w:themeFill="accent3" w:themeFillTint="32"/>
            <w:vAlign w:val="center"/>
          </w:tcPr>
          <w:p>
            <w:pPr>
              <w:shd w:val="clear" w:color="auto" w:fill="C7DAF1" w:themeFill="text2" w:themeFillTint="32"/>
              <w:rPr>
                <w:lang w:eastAsia="ja-JP"/>
              </w:rPr>
            </w:pPr>
          </w:p>
        </w:tc>
        <w:tc>
          <w:tcPr>
            <w:tcW w:w="502" w:type="dxa"/>
            <w:shd w:val="clear" w:color="auto" w:fill="EBF1DE" w:themeFill="accent3" w:themeFillTint="32"/>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99"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rPr>
              <w:t>7.1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rPr>
              <w:t>7.2</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rPr>
              <w:t>7.3</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rPr>
              <w:t>7.4</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rPr>
              <w:t>7.5</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rPr>
              <w:t>8.1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rPr>
              <w:t>8.2</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rPr>
              <w:t>8.3</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rPr>
              <w:t>8.4</w:t>
            </w:r>
          </w:p>
        </w:tc>
        <w:tc>
          <w:tcPr>
            <w:tcW w:w="502" w:type="dxa"/>
            <w:shd w:val="clear" w:color="auto" w:fill="EBF1DE" w:themeFill="accent3" w:themeFillTint="32"/>
            <w:vAlign w:val="center"/>
          </w:tcPr>
          <w:p>
            <w:pPr>
              <w:shd w:val="clear" w:color="auto" w:fill="C7DAF1" w:themeFill="text2" w:themeFillTint="32"/>
              <w:rPr>
                <w:lang w:eastAsia="ja-JP"/>
              </w:rPr>
            </w:pPr>
            <w:r>
              <w:rPr>
                <w:rFonts w:hint="eastAsia"/>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99"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C7DAF1" w:themeFill="text2" w:themeFillTint="32"/>
              <w:rPr>
                <w:lang w:eastAsia="ja-JP"/>
              </w:rPr>
            </w:pP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color w:val="FF0000"/>
                <w:lang w:val="en-US" w:eastAsia="zh-CN"/>
              </w:rPr>
              <w:t>3</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c>
          <w:tcPr>
            <w:tcW w:w="502" w:type="dxa"/>
            <w:shd w:val="clear" w:color="auto" w:fill="EBF1DE" w:themeFill="accent3" w:themeFillTint="32"/>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99"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502"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□工艺 □设备 □人员能力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w:t>
            </w:r>
            <w:r>
              <w:rPr>
                <w:rFonts w:hint="eastAsia"/>
              </w:rPr>
              <w:sym w:font="Wingdings 2" w:char="0052"/>
            </w:r>
            <w:r>
              <w:rPr>
                <w:rFonts w:hint="eastAsia"/>
              </w:rPr>
              <w:t xml:space="preserve">职业危害管理  □消防控制 </w:t>
            </w:r>
            <w:r>
              <w:rPr>
                <w:rFonts w:hint="eastAsia"/>
              </w:rPr>
              <w:sym w:font="Wingdings 2" w:char="0052"/>
            </w:r>
            <w:r>
              <w:rPr>
                <w:rFonts w:hint="eastAsia"/>
              </w:rPr>
              <w:t xml:space="preserve">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A3"/>
            </w:r>
            <w:r>
              <w:rPr>
                <w:rFonts w:hint="eastAsia"/>
              </w:rPr>
              <w:t xml:space="preserve">危险废物处置 □消防检测 □生产/服务过程 □安全监测 </w:t>
            </w:r>
            <w:r>
              <w:rPr>
                <w:rFonts w:hint="eastAsia"/>
              </w:rPr>
              <w:sym w:font="Wingdings 2" w:char="0052"/>
            </w:r>
            <w:r>
              <w:rPr>
                <w:rFonts w:hint="eastAsia"/>
              </w:rPr>
              <w:t>产品运输 □设备维修</w:t>
            </w:r>
          </w:p>
          <w:p>
            <w:pPr>
              <w:spacing w:before="40" w:after="40"/>
            </w:pPr>
            <w:r>
              <w:rPr>
                <w:rFonts w:hint="eastAsia"/>
              </w:rPr>
              <w:sym w:font="Wingdings 2" w:char="0052"/>
            </w: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 xml:space="preserve">重视相关方反馈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autoSpaceDE w:val="0"/>
              <w:autoSpaceDN w:val="0"/>
              <w:adjustRightInd w:val="0"/>
              <w:spacing w:line="440" w:lineRule="exact"/>
              <w:rPr>
                <w:u w:val="single"/>
              </w:rPr>
            </w:pPr>
            <w:r>
              <w:rPr>
                <w:rFonts w:hint="eastAsia"/>
              </w:rPr>
              <w:t>最高管理者制定了文件化的职业健康安全管理体系方针：</w:t>
            </w:r>
            <w:r>
              <w:rPr>
                <w:rFonts w:hint="eastAsia" w:cs="宋体"/>
                <w:b w:val="0"/>
                <w:bCs/>
                <w:color w:val="000000"/>
                <w:u w:val="single"/>
              </w:rPr>
              <w:t>守法诚信追求质量，预防污染保护环境； 关爱员工健康安全，持续改进追求卓越</w:t>
            </w:r>
            <w:r>
              <w:rPr>
                <w:rFonts w:hint="eastAsia" w:cs="宋体"/>
                <w:b w:val="0"/>
                <w:bCs/>
                <w:color w:val="000000"/>
                <w:u w:val="single"/>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pPr>
              <w:rPr>
                <w:rFonts w:hint="eastAsia" w:eastAsia="宋体"/>
                <w:lang w:val="en-US" w:eastAsia="zh-CN"/>
              </w:rPr>
            </w:pPr>
            <w:r>
              <w:rPr>
                <w:rFonts w:hint="eastAsia"/>
              </w:rPr>
              <w:t>安全的主管部门是——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eastAsia" w:eastAsia="宋体"/>
                <w:lang w:val="en-US" w:eastAsia="zh-CN"/>
              </w:rPr>
            </w:pPr>
            <w:r>
              <w:rPr>
                <w:rFonts w:hint="eastAsia"/>
              </w:rPr>
              <w:t>员工代表是——</w:t>
            </w:r>
            <w:r>
              <w:rPr>
                <w:rFonts w:hint="eastAsia"/>
                <w:lang w:val="en-US" w:eastAsia="zh-CN"/>
              </w:rPr>
              <w:t>朱平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6158"/>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rFonts w:ascii="Times New Roman" w:hAnsi="Times New Roman" w:eastAsia="宋体" w:cs="Times New Roman"/>
                      <w:color w:val="auto"/>
                      <w:kern w:val="2"/>
                      <w:sz w:val="21"/>
                      <w:szCs w:val="21"/>
                      <w:shd w:val="clear" w:color="FFFFFF" w:fill="D9D9D9"/>
                      <w:lang w:val="en-US" w:eastAsia="zh-CN" w:bidi="ar-SA"/>
                    </w:rPr>
                  </w:pPr>
                  <w:r>
                    <w:rPr>
                      <w:rFonts w:hint="eastAsia" w:ascii="宋体" w:hAnsi="宋体" w:cs="宋体"/>
                      <w:color w:val="auto"/>
                      <w:sz w:val="21"/>
                      <w:szCs w:val="21"/>
                      <w:shd w:val="clear" w:color="FFFFFF" w:fill="D9D9D9"/>
                    </w:rPr>
                    <w:t>政策风险</w:t>
                  </w:r>
                </w:p>
              </w:tc>
              <w:tc>
                <w:tcPr>
                  <w:tcW w:w="3965" w:type="dxa"/>
                  <w:vAlign w:val="top"/>
                </w:tcPr>
                <w:p>
                  <w:pPr>
                    <w:shd w:val="clear" w:color="auto" w:fill="C7DAF1" w:themeFill="text2" w:themeFillTint="32"/>
                    <w:rPr>
                      <w:rFonts w:ascii="Times New Roman" w:hAnsi="Times New Roman" w:eastAsia="宋体" w:cs="Times New Roman"/>
                      <w:color w:val="auto"/>
                      <w:kern w:val="2"/>
                      <w:sz w:val="21"/>
                      <w:szCs w:val="21"/>
                      <w:shd w:val="clear" w:color="FFFFFF" w:fill="D9D9D9"/>
                      <w:lang w:val="en-US" w:eastAsia="zh-CN" w:bidi="ar-SA"/>
                    </w:rPr>
                  </w:pPr>
                  <w:r>
                    <w:rPr>
                      <w:rFonts w:hint="eastAsia" w:ascii="宋体" w:hAnsi="宋体" w:cs="宋体"/>
                      <w:color w:val="auto"/>
                      <w:sz w:val="21"/>
                      <w:szCs w:val="21"/>
                      <w:shd w:val="clear" w:color="FFFFFF" w:fill="D9D9D9"/>
                    </w:rPr>
                    <w:t>按照市政规划为了防止未来有可能发生改变的政策，本公司一方面为扩大业务做准备，另一方面如果政策发生改变，公司可以随即将加工业务线转移，不至于耽误公司业务，影响公司的发展。</w:t>
                  </w:r>
                </w:p>
              </w:tc>
              <w:tc>
                <w:tcPr>
                  <w:tcW w:w="1717" w:type="dxa"/>
                  <w:vAlign w:val="top"/>
                </w:tcPr>
                <w:p>
                  <w:pPr>
                    <w:shd w:val="clear" w:color="auto" w:fill="C7DAF1" w:themeFill="text2" w:themeFillTint="32"/>
                    <w:rPr>
                      <w:rFonts w:hint="eastAsia" w:ascii="Times New Roman" w:hAnsi="Times New Roman" w:eastAsia="宋体" w:cs="Times New Roman"/>
                      <w:color w:val="auto"/>
                      <w:kern w:val="2"/>
                      <w:sz w:val="21"/>
                      <w:szCs w:val="21"/>
                      <w:shd w:val="clear" w:color="FFFFFF" w:fill="D9D9D9"/>
                      <w:lang w:val="en-US" w:eastAsia="zh-CN" w:bidi="ar-SA"/>
                    </w:rPr>
                  </w:pPr>
                  <w:r>
                    <w:rPr>
                      <w:rFonts w:hint="eastAsia"/>
                      <w:color w:val="auto"/>
                      <w:sz w:val="21"/>
                      <w:szCs w:val="21"/>
                      <w:shd w:val="clear" w:color="FFFFFF" w:fill="D9D9D9"/>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rFonts w:ascii="宋体" w:hAnsi="宋体" w:cs="宋体"/>
                      <w:color w:val="auto"/>
                      <w:sz w:val="21"/>
                      <w:szCs w:val="21"/>
                      <w:shd w:val="clear" w:color="FFFFFF" w:fill="D9D9D9"/>
                    </w:rPr>
                  </w:pPr>
                  <w:r>
                    <w:rPr>
                      <w:rFonts w:hint="eastAsia" w:ascii="宋体" w:hAnsi="宋体" w:cs="宋体"/>
                      <w:color w:val="auto"/>
                      <w:sz w:val="21"/>
                      <w:szCs w:val="21"/>
                      <w:shd w:val="clear" w:color="FFFFFF" w:fill="D9D9D9"/>
                    </w:rPr>
                    <w:t>资源风险</w:t>
                  </w:r>
                </w:p>
                <w:p>
                  <w:pPr>
                    <w:shd w:val="clear" w:color="auto" w:fill="C7DAF1" w:themeFill="text2" w:themeFillTint="32"/>
                    <w:rPr>
                      <w:rFonts w:ascii="Times New Roman" w:hAnsi="Times New Roman" w:eastAsia="宋体" w:cs="Times New Roman"/>
                      <w:color w:val="auto"/>
                      <w:kern w:val="2"/>
                      <w:sz w:val="21"/>
                      <w:szCs w:val="21"/>
                      <w:shd w:val="clear" w:color="FFFFFF" w:fill="D9D9D9"/>
                      <w:lang w:val="en-US" w:eastAsia="zh-CN" w:bidi="ar-SA"/>
                    </w:rPr>
                  </w:pPr>
                </w:p>
              </w:tc>
              <w:tc>
                <w:tcPr>
                  <w:tcW w:w="3965" w:type="dxa"/>
                  <w:vAlign w:val="top"/>
                </w:tcPr>
                <w:p>
                  <w:pPr>
                    <w:shd w:val="clear" w:color="auto" w:fill="C7DAF1" w:themeFill="text2" w:themeFillTint="32"/>
                    <w:rPr>
                      <w:rFonts w:ascii="Times New Roman" w:hAnsi="Times New Roman" w:eastAsia="宋体" w:cs="Times New Roman"/>
                      <w:color w:val="auto"/>
                      <w:kern w:val="2"/>
                      <w:sz w:val="21"/>
                      <w:szCs w:val="21"/>
                      <w:shd w:val="clear" w:color="FFFFFF" w:fill="D9D9D9"/>
                      <w:lang w:val="en-US" w:eastAsia="zh-CN" w:bidi="ar-SA"/>
                    </w:rPr>
                  </w:pPr>
                  <w:r>
                    <w:rPr>
                      <w:rFonts w:hint="eastAsia" w:ascii="宋体" w:hAnsi="宋体" w:cs="宋体"/>
                      <w:color w:val="auto"/>
                      <w:sz w:val="21"/>
                      <w:szCs w:val="21"/>
                      <w:shd w:val="clear" w:color="FFFFFF" w:fill="D9D9D9"/>
                    </w:rPr>
                    <w:t>本公司对市场上的主要提供的提供厂家进行资质考察，并对部分厂家产品进行检测，对于满足我公司使用条件的，将其列入合格供方名录。当出现某供应商因发生突发事故或不可抗拒因素导致无法按时或按量提供产品时，将选择合格供方名录中的供应商紧急采购，保证生产及时进行，不影响服务进度。</w:t>
                  </w:r>
                </w:p>
              </w:tc>
              <w:tc>
                <w:tcPr>
                  <w:tcW w:w="1717" w:type="dxa"/>
                  <w:vAlign w:val="top"/>
                </w:tcPr>
                <w:p>
                  <w:pPr>
                    <w:shd w:val="clear" w:color="auto" w:fill="C7DAF1" w:themeFill="text2" w:themeFillTint="32"/>
                    <w:rPr>
                      <w:rFonts w:hint="eastAsia" w:ascii="Times New Roman" w:hAnsi="Times New Roman" w:eastAsia="宋体" w:cs="Times New Roman"/>
                      <w:color w:val="auto"/>
                      <w:kern w:val="2"/>
                      <w:sz w:val="21"/>
                      <w:szCs w:val="21"/>
                      <w:shd w:val="clear" w:color="FFFFFF" w:fill="D9D9D9"/>
                      <w:lang w:val="en-US" w:eastAsia="zh-CN" w:bidi="ar-SA"/>
                    </w:rPr>
                  </w:pPr>
                  <w:r>
                    <w:rPr>
                      <w:rFonts w:hint="eastAsia"/>
                      <w:color w:val="auto"/>
                      <w:sz w:val="21"/>
                      <w:szCs w:val="21"/>
                      <w:shd w:val="clear" w:color="FFFFFF" w:fill="D9D9D9"/>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rFonts w:ascii="宋体" w:hAnsi="宋体" w:cs="宋体"/>
                      <w:color w:val="auto"/>
                      <w:sz w:val="21"/>
                      <w:szCs w:val="21"/>
                      <w:shd w:val="clear" w:color="FFFFFF" w:fill="D9D9D9"/>
                    </w:rPr>
                  </w:pPr>
                  <w:r>
                    <w:rPr>
                      <w:rFonts w:hint="eastAsia" w:ascii="宋体" w:hAnsi="宋体" w:cs="宋体"/>
                      <w:color w:val="auto"/>
                      <w:sz w:val="21"/>
                      <w:szCs w:val="21"/>
                      <w:shd w:val="clear" w:color="FFFFFF" w:fill="D9D9D9"/>
                    </w:rPr>
                    <w:t>产品风险</w:t>
                  </w:r>
                </w:p>
                <w:p>
                  <w:pPr>
                    <w:shd w:val="clear" w:color="auto" w:fill="C7DAF1" w:themeFill="text2" w:themeFillTint="32"/>
                    <w:rPr>
                      <w:rFonts w:ascii="Times New Roman" w:hAnsi="Times New Roman" w:eastAsia="宋体" w:cs="Times New Roman"/>
                      <w:color w:val="auto"/>
                      <w:kern w:val="2"/>
                      <w:sz w:val="21"/>
                      <w:szCs w:val="21"/>
                      <w:shd w:val="clear" w:color="FFFFFF" w:fill="D9D9D9"/>
                      <w:lang w:val="en-US" w:eastAsia="zh-CN" w:bidi="ar-SA"/>
                    </w:rPr>
                  </w:pPr>
                </w:p>
              </w:tc>
              <w:tc>
                <w:tcPr>
                  <w:tcW w:w="3965" w:type="dxa"/>
                  <w:vAlign w:val="top"/>
                </w:tcPr>
                <w:p>
                  <w:pPr>
                    <w:spacing w:line="360" w:lineRule="auto"/>
                    <w:ind w:firstLine="420"/>
                    <w:rPr>
                      <w:rFonts w:ascii="Times New Roman" w:hAnsi="Times New Roman" w:eastAsia="宋体" w:cs="Times New Roman"/>
                      <w:color w:val="auto"/>
                      <w:kern w:val="2"/>
                      <w:sz w:val="21"/>
                      <w:szCs w:val="21"/>
                      <w:shd w:val="clear" w:color="FFFFFF" w:fill="D9D9D9"/>
                      <w:lang w:val="en-US" w:eastAsia="zh-CN" w:bidi="ar-SA"/>
                    </w:rPr>
                  </w:pPr>
                  <w:r>
                    <w:rPr>
                      <w:rFonts w:hint="eastAsia" w:ascii="宋体" w:hAnsi="宋体" w:cs="宋体"/>
                      <w:color w:val="auto"/>
                      <w:sz w:val="21"/>
                      <w:szCs w:val="21"/>
                      <w:shd w:val="clear" w:color="FFFFFF" w:fill="D9D9D9"/>
                    </w:rPr>
                    <w:t>我公司按照市场和客户要求进行销售，公司会组织多部门进行市场调查，多方收集信息，提供质量优等的产品。</w:t>
                  </w:r>
                </w:p>
              </w:tc>
              <w:tc>
                <w:tcPr>
                  <w:tcW w:w="1717" w:type="dxa"/>
                  <w:vAlign w:val="top"/>
                </w:tcPr>
                <w:p>
                  <w:pPr>
                    <w:shd w:val="clear" w:color="auto" w:fill="C7DAF1" w:themeFill="text2" w:themeFillTint="32"/>
                    <w:rPr>
                      <w:rFonts w:hint="eastAsia" w:ascii="Times New Roman" w:hAnsi="Times New Roman" w:eastAsia="宋体" w:cs="Times New Roman"/>
                      <w:color w:val="auto"/>
                      <w:kern w:val="2"/>
                      <w:sz w:val="21"/>
                      <w:szCs w:val="21"/>
                      <w:shd w:val="clear" w:color="FFFFFF" w:fill="D9D9D9"/>
                      <w:lang w:val="en-US" w:eastAsia="zh-CN" w:bidi="ar-SA"/>
                    </w:rPr>
                  </w:pPr>
                  <w:r>
                    <w:rPr>
                      <w:rFonts w:hint="eastAsia"/>
                      <w:color w:val="auto"/>
                      <w:sz w:val="21"/>
                      <w:szCs w:val="21"/>
                      <w:shd w:val="clear" w:color="FFFFFF" w:fill="D9D9D9"/>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rPr>
                      <w:rFonts w:ascii="宋体" w:hAnsi="宋体" w:cs="宋体"/>
                      <w:color w:val="auto"/>
                      <w:sz w:val="21"/>
                      <w:szCs w:val="21"/>
                      <w:shd w:val="clear" w:color="FFFFFF" w:fill="D9D9D9"/>
                    </w:rPr>
                  </w:pPr>
                  <w:r>
                    <w:rPr>
                      <w:rFonts w:hint="eastAsia" w:ascii="宋体" w:hAnsi="宋体" w:cs="宋体"/>
                      <w:color w:val="auto"/>
                      <w:sz w:val="21"/>
                      <w:szCs w:val="21"/>
                      <w:shd w:val="clear" w:color="FFFFFF" w:fill="D9D9D9"/>
                    </w:rPr>
                    <w:t>财务风险</w:t>
                  </w:r>
                </w:p>
                <w:p>
                  <w:pPr>
                    <w:shd w:val="clear" w:color="auto" w:fill="C7DAF1" w:themeFill="text2" w:themeFillTint="32"/>
                    <w:rPr>
                      <w:rFonts w:ascii="Times New Roman" w:hAnsi="Times New Roman" w:eastAsia="宋体" w:cs="Times New Roman"/>
                      <w:color w:val="auto"/>
                      <w:kern w:val="2"/>
                      <w:sz w:val="21"/>
                      <w:szCs w:val="21"/>
                      <w:shd w:val="clear" w:color="FFFFFF" w:fill="D9D9D9"/>
                      <w:lang w:val="en-US" w:eastAsia="zh-CN" w:bidi="ar-SA"/>
                    </w:rPr>
                  </w:pPr>
                </w:p>
              </w:tc>
              <w:tc>
                <w:tcPr>
                  <w:tcW w:w="3965" w:type="dxa"/>
                  <w:vAlign w:val="top"/>
                </w:tcPr>
                <w:p>
                  <w:pPr>
                    <w:spacing w:line="360" w:lineRule="auto"/>
                    <w:ind w:firstLine="420"/>
                    <w:rPr>
                      <w:rFonts w:ascii="Times New Roman" w:hAnsi="Times New Roman" w:eastAsia="宋体" w:cs="Times New Roman"/>
                      <w:color w:val="auto"/>
                      <w:kern w:val="2"/>
                      <w:sz w:val="21"/>
                      <w:szCs w:val="21"/>
                      <w:shd w:val="clear" w:color="FFFFFF" w:fill="D9D9D9"/>
                      <w:lang w:val="en-US" w:eastAsia="zh-CN" w:bidi="ar-SA"/>
                    </w:rPr>
                  </w:pPr>
                  <w:r>
                    <w:rPr>
                      <w:rFonts w:hint="eastAsia" w:ascii="宋体" w:hAnsi="宋体" w:cs="宋体"/>
                      <w:color w:val="auto"/>
                      <w:sz w:val="21"/>
                      <w:szCs w:val="21"/>
                      <w:shd w:val="clear" w:color="FFFFFF" w:fill="D9D9D9"/>
                    </w:rPr>
                    <w:t>本公司至少有足够3个月的资金储备，公司内部实行款到发货，不实行欠款服务。</w:t>
                  </w:r>
                </w:p>
              </w:tc>
              <w:tc>
                <w:tcPr>
                  <w:tcW w:w="1717" w:type="dxa"/>
                  <w:vAlign w:val="top"/>
                </w:tcPr>
                <w:p>
                  <w:pPr>
                    <w:shd w:val="clear" w:color="auto" w:fill="C7DAF1" w:themeFill="text2" w:themeFillTint="32"/>
                    <w:rPr>
                      <w:rFonts w:hint="eastAsia" w:ascii="Times New Roman" w:hAnsi="Times New Roman" w:eastAsia="宋体" w:cs="Times New Roman"/>
                      <w:color w:val="auto"/>
                      <w:kern w:val="2"/>
                      <w:sz w:val="21"/>
                      <w:szCs w:val="21"/>
                      <w:shd w:val="clear" w:color="FFFFFF" w:fill="D9D9D9"/>
                      <w:lang w:val="en-US" w:eastAsia="zh-CN" w:bidi="ar-SA"/>
                    </w:rPr>
                  </w:pPr>
                  <w:r>
                    <w:rPr>
                      <w:rFonts w:hint="eastAsia"/>
                      <w:color w:val="auto"/>
                      <w:sz w:val="21"/>
                      <w:szCs w:val="21"/>
                      <w:shd w:val="clear" w:color="FFFFFF" w:fill="D9D9D9"/>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line="360" w:lineRule="auto"/>
                    <w:rPr>
                      <w:rFonts w:ascii="Times New Roman" w:hAnsi="Times New Roman" w:eastAsia="宋体" w:cs="Times New Roman"/>
                      <w:color w:val="auto"/>
                      <w:kern w:val="2"/>
                      <w:sz w:val="21"/>
                      <w:szCs w:val="21"/>
                      <w:shd w:val="clear" w:color="FFFFFF" w:fill="D9D9D9"/>
                      <w:lang w:val="en-US" w:eastAsia="zh-CN" w:bidi="ar-SA"/>
                    </w:rPr>
                  </w:pPr>
                  <w:r>
                    <w:rPr>
                      <w:rFonts w:hint="eastAsia" w:ascii="宋体" w:hAnsi="宋体" w:cs="宋体"/>
                      <w:color w:val="auto"/>
                      <w:sz w:val="21"/>
                      <w:szCs w:val="21"/>
                      <w:shd w:val="clear" w:color="FFFFFF" w:fill="D9D9D9"/>
                    </w:rPr>
                    <w:t>服务安全风险</w:t>
                  </w:r>
                </w:p>
              </w:tc>
              <w:tc>
                <w:tcPr>
                  <w:tcW w:w="0" w:type="auto"/>
                  <w:vAlign w:val="top"/>
                </w:tcPr>
                <w:p>
                  <w:pPr>
                    <w:shd w:val="clear" w:color="auto" w:fill="C7DAF1" w:themeFill="text2" w:themeFillTint="32"/>
                    <w:rPr>
                      <w:rFonts w:ascii="Times New Roman" w:hAnsi="Times New Roman" w:eastAsia="宋体" w:cs="Times New Roman"/>
                      <w:color w:val="auto"/>
                      <w:kern w:val="2"/>
                      <w:sz w:val="21"/>
                      <w:szCs w:val="21"/>
                      <w:shd w:val="clear" w:color="FFFFFF" w:fill="D9D9D9"/>
                      <w:lang w:val="en-US" w:eastAsia="zh-CN" w:bidi="ar-SA"/>
                    </w:rPr>
                  </w:pPr>
                  <w:r>
                    <w:rPr>
                      <w:rFonts w:hint="eastAsia" w:ascii="宋体" w:hAnsi="宋体" w:cs="宋体"/>
                      <w:color w:val="auto"/>
                      <w:sz w:val="21"/>
                      <w:szCs w:val="21"/>
                      <w:shd w:val="clear" w:color="FFFFFF" w:fill="D9D9D9"/>
                    </w:rPr>
                    <w:t>本公司配备有多个灭火器及防火措施，并组织专门人员定期对销售过程、销售设备环境等进行检查，消除安全隐患，防止发生火灾等不确定性风险。</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1"/>
                      <w:shd w:val="clear" w:color="FFFFFF" w:fill="D9D9D9"/>
                      <w:lang w:val="en-US" w:eastAsia="zh-CN" w:bidi="ar-SA"/>
                    </w:rPr>
                  </w:pPr>
                  <w:r>
                    <w:rPr>
                      <w:rFonts w:hint="eastAsia"/>
                      <w:color w:val="auto"/>
                      <w:sz w:val="21"/>
                      <w:szCs w:val="21"/>
                      <w:shd w:val="clear" w:color="FFFFFF" w:fill="D9D9D9"/>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w:t>
            </w:r>
            <w:r>
              <w:rPr>
                <w:rFonts w:hint="eastAsia"/>
              </w:rPr>
              <w:sym w:font="Wingdings 2" w:char="0052"/>
            </w:r>
            <w:r>
              <w:rPr>
                <w:rFonts w:hint="eastAsia"/>
              </w:rPr>
              <w:t xml:space="preserve">化学伤害  □噪声 □粉尘  □危险作业 □高低温  </w:t>
            </w:r>
            <w:r>
              <w:rPr>
                <w:rFonts w:hint="eastAsia"/>
              </w:rPr>
              <w:sym w:font="Wingdings 2" w:char="0052"/>
            </w:r>
            <w:r>
              <w:rPr>
                <w:rFonts w:hint="eastAsia"/>
              </w:rPr>
              <w:t xml:space="preserve">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sym w:font="Wingdings 2" w:char="00A3"/>
            </w:r>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sym w:font="Wingdings 2" w:char="0052"/>
            </w:r>
            <w:r>
              <w:rPr>
                <w:rFonts w:hint="eastAsia"/>
              </w:rPr>
              <w:t xml:space="preserve">职业病体检报告书日期：   </w:t>
            </w:r>
          </w:p>
          <w:p>
            <w:r>
              <w:rPr>
                <w:rFonts w:hint="eastAsia"/>
              </w:rPr>
              <w:t>□消防验收/备案证明日期：</w:t>
            </w:r>
          </w:p>
          <w:p>
            <w:pPr>
              <w:rPr>
                <w:highlight w:val="cyan"/>
              </w:rPr>
            </w:pPr>
            <w:r>
              <w:rPr>
                <w:rFonts w:hint="eastAsia"/>
              </w:rPr>
              <w:sym w:font="Wingdings 2" w:char="0052"/>
            </w:r>
            <w:r>
              <w:rPr>
                <w:rFonts w:hint="eastAsia"/>
              </w:rPr>
              <w:t>其他</w:t>
            </w:r>
            <w:r>
              <w:rPr>
                <w:rFonts w:hint="eastAsia"/>
                <w:lang w:val="en-US" w:eastAsia="zh-CN"/>
              </w:rPr>
              <w:t xml:space="preserve"> 经营</w:t>
            </w:r>
            <w:r>
              <w:rPr>
                <w:rFonts w:hint="eastAsia"/>
              </w:rPr>
              <w:t>许可证编号：</w:t>
            </w:r>
            <w:r>
              <w:rPr>
                <w:rFonts w:hint="eastAsia"/>
                <w:lang w:val="en-US" w:eastAsia="zh-CN"/>
              </w:rPr>
              <w:t xml:space="preserve">  </w:t>
            </w:r>
            <w:r>
              <w:rPr>
                <w:rFonts w:hint="eastAsia"/>
                <w:sz w:val="20"/>
                <w:u w:val="single"/>
                <w:lang w:val="en-US" w:eastAsia="zh-CN"/>
              </w:rPr>
              <w:t>大保安经字（2018）0160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  □除尘设备 □漏电保护  □穿戴劳保用品 □作业票管理  □挂牌上锁管理</w:t>
            </w:r>
          </w:p>
          <w:p>
            <w:pPr>
              <w:rPr>
                <w:highlight w:val="cyan"/>
              </w:rPr>
            </w:pPr>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autoSpaceDE w:val="0"/>
                    <w:autoSpaceDN w:val="0"/>
                    <w:adjustRightInd w:val="0"/>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cs="宋体"/>
                      <w:kern w:val="0"/>
                      <w:lang w:bidi="ar"/>
                    </w:rPr>
                    <w:t>各类重伤以上事故发生率为零；</w:t>
                  </w:r>
                </w:p>
              </w:tc>
              <w:tc>
                <w:tcPr>
                  <w:tcW w:w="3136" w:type="dxa"/>
                  <w:shd w:val="clear" w:color="auto" w:fill="auto"/>
                  <w:vAlign w:val="top"/>
                </w:tcPr>
                <w:p>
                  <w:pPr>
                    <w:widowControl/>
                    <w:spacing w:before="40"/>
                    <w:jc w:val="left"/>
                    <w:rPr>
                      <w:rFonts w:hint="eastAsia" w:ascii="宋体" w:hAnsi="宋体" w:eastAsia="宋体" w:cs="宋体"/>
                      <w:kern w:val="0"/>
                      <w:sz w:val="21"/>
                      <w:szCs w:val="22"/>
                      <w:lang w:val="en-GB" w:eastAsia="zh-CN" w:bidi="ar"/>
                    </w:rPr>
                  </w:pPr>
                  <w:r>
                    <w:rPr>
                      <w:rFonts w:hint="eastAsia" w:ascii="宋体" w:hAnsi="宋体"/>
                      <w:bCs/>
                      <w:sz w:val="22"/>
                      <w:szCs w:val="22"/>
                    </w:rPr>
                    <w:t>每</w:t>
                  </w:r>
                  <w:r>
                    <w:rPr>
                      <w:rFonts w:hint="eastAsia" w:ascii="宋体" w:hAnsi="宋体"/>
                      <w:bCs/>
                      <w:sz w:val="22"/>
                      <w:szCs w:val="22"/>
                      <w:lang w:val="en-US" w:eastAsia="zh-CN"/>
                    </w:rPr>
                    <w:t>季度</w:t>
                  </w:r>
                  <w:r>
                    <w:rPr>
                      <w:rFonts w:hint="eastAsia" w:ascii="宋体" w:hAnsi="宋体"/>
                      <w:bCs/>
                      <w:sz w:val="22"/>
                      <w:szCs w:val="22"/>
                    </w:rPr>
                    <w:t>初对上一</w:t>
                  </w:r>
                  <w:r>
                    <w:rPr>
                      <w:rFonts w:hint="eastAsia" w:ascii="宋体" w:hAnsi="宋体"/>
                      <w:bCs/>
                      <w:sz w:val="22"/>
                      <w:szCs w:val="22"/>
                      <w:lang w:val="en-US" w:eastAsia="zh-CN"/>
                    </w:rPr>
                    <w:t>季度</w:t>
                  </w:r>
                  <w:r>
                    <w:rPr>
                      <w:rFonts w:hint="eastAsia" w:ascii="宋体" w:hAnsi="宋体"/>
                      <w:bCs/>
                      <w:sz w:val="22"/>
                      <w:szCs w:val="22"/>
                    </w:rPr>
                    <w:t>的</w:t>
                  </w:r>
                  <w:r>
                    <w:rPr>
                      <w:rFonts w:hint="eastAsia" w:ascii="宋体" w:hAnsi="宋体" w:eastAsia="宋体"/>
                      <w:bCs/>
                      <w:sz w:val="22"/>
                      <w:szCs w:val="22"/>
                      <w:lang w:val="en-US" w:eastAsia="zh-CN"/>
                    </w:rPr>
                    <w:t>意外伤害</w:t>
                  </w:r>
                  <w:r>
                    <w:rPr>
                      <w:rFonts w:hint="eastAsia" w:ascii="宋体" w:hAnsi="宋体"/>
                      <w:bCs/>
                      <w:sz w:val="22"/>
                      <w:szCs w:val="22"/>
                      <w:lang w:eastAsia="zh-CN"/>
                    </w:rPr>
                    <w:t>人次</w:t>
                  </w:r>
                  <w:r>
                    <w:rPr>
                      <w:rFonts w:hint="eastAsia" w:ascii="宋体" w:hAnsi="宋体"/>
                      <w:bCs/>
                      <w:sz w:val="22"/>
                      <w:szCs w:val="22"/>
                    </w:rPr>
                    <w:t>进行统计</w:t>
                  </w:r>
                </w:p>
              </w:tc>
              <w:tc>
                <w:tcPr>
                  <w:tcW w:w="1350" w:type="dxa"/>
                  <w:shd w:val="clear" w:color="auto" w:fill="auto"/>
                  <w:vAlign w:val="top"/>
                </w:tcPr>
                <w:p>
                  <w:pPr>
                    <w:shd w:val="clear" w:color="auto" w:fill="C7DAF1" w:themeFill="text2" w:themeFillTint="32"/>
                    <w:rPr>
                      <w:rFonts w:hint="eastAsia" w:ascii="宋体" w:hAnsi="宋体" w:eastAsia="宋体" w:cs="Times New Roman"/>
                      <w:kern w:val="2"/>
                      <w:sz w:val="21"/>
                      <w:szCs w:val="24"/>
                      <w:lang w:val="en-GB" w:eastAsia="zh-CN" w:bidi="ar-SA"/>
                    </w:rPr>
                  </w:pPr>
                  <w:r>
                    <w:rPr>
                      <w:rFonts w:hint="eastAsia" w:ascii="宋体" w:hAnsi="宋体"/>
                      <w:lang w:val="en-US" w:eastAsia="zh-CN"/>
                    </w:rPr>
                    <w:t>综合部</w:t>
                  </w:r>
                </w:p>
              </w:tc>
              <w:tc>
                <w:tcPr>
                  <w:tcW w:w="1774" w:type="dxa"/>
                  <w:shd w:val="clear" w:color="auto" w:fill="auto"/>
                  <w:vAlign w:val="top"/>
                </w:tcPr>
                <w:p>
                  <w:pPr>
                    <w:widowControl/>
                    <w:spacing w:before="40"/>
                    <w:jc w:val="left"/>
                    <w:rPr>
                      <w:rFonts w:ascii="宋体" w:hAnsi="宋体" w:eastAsia="宋体" w:cs="Times New Roman"/>
                      <w:kern w:val="2"/>
                      <w:sz w:val="21"/>
                      <w:szCs w:val="24"/>
                      <w:highlight w:val="none"/>
                      <w:lang w:val="en-GB" w:eastAsia="zh-CN" w:bidi="ar-SA"/>
                    </w:rPr>
                  </w:pPr>
                  <w:r>
                    <w:rPr>
                      <w:rFonts w:hint="eastAsia"/>
                      <w:color w:val="000000"/>
                      <w:szCs w:val="18"/>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rPr>
                      <w:rFonts w:hint="eastAsia" w:ascii="宋体" w:hAnsi="宋体" w:eastAsia="宋体" w:cs="宋体"/>
                      <w:kern w:val="0"/>
                      <w:sz w:val="21"/>
                      <w:szCs w:val="24"/>
                      <w:lang w:val="en-US" w:eastAsia="zh-CN" w:bidi="ar"/>
                    </w:rPr>
                  </w:pPr>
                  <w:r>
                    <w:rPr>
                      <w:rFonts w:hint="eastAsia" w:ascii="宋体" w:hAnsi="宋体" w:cs="宋体"/>
                      <w:kern w:val="0"/>
                      <w:lang w:bidi="ar"/>
                    </w:rPr>
                    <w:t>火灾事故发生率为零。</w:t>
                  </w:r>
                </w:p>
              </w:tc>
              <w:tc>
                <w:tcPr>
                  <w:tcW w:w="3136" w:type="dxa"/>
                  <w:shd w:val="clear" w:color="auto" w:fill="auto"/>
                  <w:vAlign w:val="top"/>
                </w:tcPr>
                <w:p>
                  <w:pPr>
                    <w:widowControl/>
                    <w:spacing w:before="40"/>
                    <w:jc w:val="left"/>
                    <w:rPr>
                      <w:rFonts w:hint="eastAsia" w:ascii="宋体" w:hAnsi="宋体" w:eastAsia="宋体" w:cs="宋体"/>
                      <w:kern w:val="0"/>
                      <w:sz w:val="21"/>
                      <w:szCs w:val="22"/>
                      <w:lang w:val="en-US" w:eastAsia="zh-CN" w:bidi="ar"/>
                    </w:rPr>
                  </w:pPr>
                  <w:r>
                    <w:rPr>
                      <w:rFonts w:hint="eastAsia" w:ascii="宋体" w:hAnsi="宋体"/>
                      <w:bCs/>
                      <w:sz w:val="22"/>
                      <w:szCs w:val="22"/>
                    </w:rPr>
                    <w:t>每</w:t>
                  </w:r>
                  <w:r>
                    <w:rPr>
                      <w:rFonts w:hint="eastAsia" w:ascii="宋体" w:hAnsi="宋体"/>
                      <w:bCs/>
                      <w:sz w:val="22"/>
                      <w:szCs w:val="22"/>
                      <w:lang w:val="en-US" w:eastAsia="zh-CN"/>
                    </w:rPr>
                    <w:t>季度初</w:t>
                  </w:r>
                  <w:r>
                    <w:rPr>
                      <w:rFonts w:hint="eastAsia" w:ascii="宋体" w:hAnsi="宋体"/>
                      <w:bCs/>
                      <w:sz w:val="22"/>
                      <w:szCs w:val="22"/>
                    </w:rPr>
                    <w:t>对上一</w:t>
                  </w:r>
                  <w:r>
                    <w:rPr>
                      <w:rFonts w:hint="eastAsia" w:ascii="宋体" w:hAnsi="宋体"/>
                      <w:bCs/>
                      <w:sz w:val="22"/>
                      <w:szCs w:val="22"/>
                      <w:lang w:val="en-US" w:eastAsia="zh-CN"/>
                    </w:rPr>
                    <w:t>季度</w:t>
                  </w:r>
                  <w:r>
                    <w:rPr>
                      <w:rFonts w:hint="eastAsia" w:ascii="宋体" w:hAnsi="宋体"/>
                      <w:bCs/>
                      <w:sz w:val="22"/>
                      <w:szCs w:val="22"/>
                    </w:rPr>
                    <w:t>的火灾事故进行统计</w:t>
                  </w:r>
                </w:p>
              </w:tc>
              <w:tc>
                <w:tcPr>
                  <w:tcW w:w="1350" w:type="dxa"/>
                  <w:shd w:val="clear" w:color="auto" w:fill="auto"/>
                  <w:vAlign w:val="top"/>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综合部</w:t>
                  </w:r>
                </w:p>
              </w:tc>
              <w:tc>
                <w:tcPr>
                  <w:tcW w:w="1774" w:type="dxa"/>
                  <w:shd w:val="clear" w:color="auto" w:fill="auto"/>
                  <w:vAlign w:val="top"/>
                </w:tcPr>
                <w:p>
                  <w:pPr>
                    <w:widowControl/>
                    <w:spacing w:before="40"/>
                    <w:jc w:val="left"/>
                    <w:rPr>
                      <w:rFonts w:ascii="宋体" w:hAnsi="宋体" w:eastAsia="宋体" w:cs="Times New Roman"/>
                      <w:kern w:val="2"/>
                      <w:sz w:val="21"/>
                      <w:szCs w:val="24"/>
                      <w:highlight w:val="none"/>
                      <w:lang w:val="en-US" w:eastAsia="zh-CN" w:bidi="ar-SA"/>
                    </w:rPr>
                  </w:pPr>
                  <w:r>
                    <w:rPr>
                      <w:rFonts w:hint="eastAsia"/>
                      <w:color w:val="000000"/>
                      <w:szCs w:val="18"/>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322.72</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u w:val="single"/>
                <w:lang w:val="en-US" w:eastAsia="zh-CN"/>
              </w:rPr>
              <w:t>不涉及</w:t>
            </w:r>
            <w:r>
              <w:rPr>
                <w:rFonts w:hint="eastAsia"/>
                <w:u w:val="single"/>
              </w:rPr>
              <w:t xml:space="preserve">         （列举2~4种）</w:t>
            </w:r>
          </w:p>
          <w:p>
            <w:r>
              <w:rPr>
                <w:rFonts w:hint="eastAsia"/>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sym w:font="Wingdings 2" w:char="0052"/>
            </w:r>
            <w:r>
              <w:rPr>
                <w:rFonts w:hint="eastAsia"/>
              </w:rPr>
              <w:t xml:space="preserve">不适用 </w:t>
            </w:r>
          </w:p>
          <w:p>
            <w:pPr>
              <w:rPr>
                <w:u w:val="single"/>
              </w:rPr>
            </w:pPr>
          </w:p>
          <w:p>
            <w:r>
              <w:rPr>
                <w:rFonts w:hint="eastAsia"/>
              </w:rPr>
              <w:t>特种设备：</w:t>
            </w:r>
            <w:r>
              <w:rPr>
                <w:rFonts w:hint="eastAsia"/>
                <w:lang w:val="en-US" w:eastAsia="zh-CN"/>
              </w:rPr>
              <w:t xml:space="preserve">无  </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sym w:font="Wingdings 2" w:char="0052"/>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rPr>
                <w:rFonts w:hint="eastAsia" w:eastAsia="宋体"/>
                <w:lang w:val="en-US" w:eastAsia="zh-CN"/>
              </w:rPr>
            </w:pPr>
            <w:r>
              <w:rPr>
                <w:rFonts w:hint="eastAsia"/>
              </w:rPr>
              <w:t>职业健康安全监测的计量器具有：</w:t>
            </w:r>
            <w:r>
              <w:rPr>
                <w:rFonts w:hint="eastAsia"/>
                <w:lang w:val="en-US" w:eastAsia="zh-CN"/>
              </w:rPr>
              <w:t>无</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r>
              <w:rPr>
                <w:rFonts w:hint="eastAsia"/>
              </w:rPr>
              <w:t>对国家规定持证上岗的人员资质进行了有效的管理。</w:t>
            </w:r>
          </w:p>
          <w:p>
            <w:r>
              <w:rPr>
                <w:rFonts w:hint="eastAsia"/>
              </w:rPr>
              <w:t>特种作业人员：</w:t>
            </w:r>
            <w:r>
              <w:rPr>
                <w:rFonts w:hint="eastAsia"/>
                <w:lang w:val="en-US" w:eastAsia="zh-CN"/>
              </w:rPr>
              <w:t xml:space="preserve">无   </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lang w:val="en-US" w:eastAsia="zh-CN"/>
              </w:rPr>
              <w:t xml:space="preserve">无   </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sym w:font="Wingdings 2" w:char="0052"/>
            </w:r>
            <w:r>
              <w:rPr>
                <w:rFonts w:hint="eastAsia"/>
              </w:rPr>
              <w:t xml:space="preserve">入职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sym w:font="Wingdings 2" w:char="0052"/>
            </w:r>
            <w:r>
              <w:rPr>
                <w:rFonts w:hint="eastAsia"/>
              </w:rPr>
              <w:t>其他</w:t>
            </w:r>
          </w:p>
          <w:p>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52"/>
            </w:r>
            <w:r>
              <w:rPr>
                <w:rFonts w:hint="eastAsia"/>
              </w:rPr>
              <w:t xml:space="preserve">网站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keepNext w:val="0"/>
              <w:keepLines w:val="0"/>
              <w:pageBreakBefore w:val="0"/>
              <w:widowControl w:val="0"/>
              <w:kinsoku/>
              <w:wordWrap/>
              <w:overflowPunct/>
              <w:topLinePunct w:val="0"/>
              <w:autoSpaceDE/>
              <w:autoSpaceDN/>
              <w:bidi w:val="0"/>
              <w:adjustRightInd/>
              <w:snapToGrid/>
              <w:spacing w:before="120" w:line="400" w:lineRule="exact"/>
              <w:ind w:firstLine="420" w:firstLineChars="200"/>
              <w:textAlignment w:val="auto"/>
              <w:rPr>
                <w:u w:val="single"/>
              </w:rPr>
            </w:pPr>
            <w:r>
              <w:rPr>
                <w:rFonts w:hint="eastAsia"/>
              </w:rPr>
              <w:t xml:space="preserve">组织已建立了文件化管理体系。对自编文件的编制、审批、发放、变更和作废进行了控制。 </w:t>
            </w:r>
            <w:r>
              <w:rPr>
                <w:rFonts w:hint="eastAsia" w:ascii="Wingdings" w:hAnsi="Wingdings"/>
                <w:lang w:eastAsia="zh-CN"/>
              </w:rPr>
              <w:sym w:font="Wingdings 2" w:char="00A3"/>
            </w:r>
            <w:r>
              <w:rPr>
                <w:rFonts w:hint="eastAsia"/>
              </w:rPr>
              <w:t xml:space="preserve">体系文件受控 </w:t>
            </w:r>
            <w:r>
              <w:rPr>
                <w:rFonts w:hint="eastAsia" w:ascii="Wingdings" w:hAnsi="Wingdings"/>
                <w:lang w:eastAsia="zh-CN"/>
              </w:rPr>
              <w:sym w:font="Wingdings 2" w:char="0052"/>
            </w:r>
            <w:r>
              <w:rPr>
                <w:rFonts w:hint="eastAsia"/>
              </w:rPr>
              <w:t>体系文件基本受控，存在问题：</w:t>
            </w:r>
            <w:r>
              <w:rPr>
                <w:rFonts w:hint="eastAsia"/>
                <w:u w:val="single"/>
              </w:rPr>
              <w:t xml:space="preserve"> </w:t>
            </w:r>
            <w:r>
              <w:rPr>
                <w:rFonts w:hint="eastAsia"/>
                <w:b/>
                <w:szCs w:val="21"/>
                <w:u w:val="none"/>
              </w:rPr>
              <w:t>未能</w:t>
            </w:r>
            <w:r>
              <w:rPr>
                <w:rFonts w:hint="eastAsia"/>
                <w:b/>
                <w:szCs w:val="21"/>
                <w:u w:val="none"/>
                <w:lang w:val="en-US" w:eastAsia="zh-CN"/>
              </w:rPr>
              <w:t>将公司主要顾客中石化公司要求《化工产品采购HSSE管理协议》纳入公司受控文件</w:t>
            </w:r>
            <w:r>
              <w:rPr>
                <w:rFonts w:hint="eastAsia" w:asciiTheme="minorEastAsia" w:hAnsiTheme="minorEastAsia" w:eastAsiaTheme="minorEastAsia" w:cstheme="minorEastAsia"/>
                <w:b/>
                <w:color w:val="000000"/>
                <w:szCs w:val="21"/>
                <w:u w:val="none"/>
              </w:rPr>
              <w:t>的相关证实。</w:t>
            </w:r>
            <w:r>
              <w:rPr>
                <w:rFonts w:hint="eastAsia" w:asciiTheme="minorEastAsia" w:hAnsiTheme="minorEastAsia" w:eastAsiaTheme="minorEastAsia" w:cstheme="minorEastAsia"/>
                <w:b/>
                <w:color w:val="000000"/>
                <w:szCs w:val="21"/>
                <w:u w:val="none"/>
                <w:lang w:val="en-US" w:eastAsia="zh-CN"/>
              </w:rPr>
              <w:t>开具一般不符合报告</w:t>
            </w:r>
          </w:p>
          <w:p>
            <w:pPr>
              <w:shd w:val="clear" w:color="auto" w:fill="EBF1DE" w:themeFill="accent3" w:themeFillTint="32"/>
            </w:pPr>
            <w:r>
              <w:rPr>
                <w:rFonts w:hint="eastAsia"/>
              </w:rPr>
              <w:t>对环境相关的外来文件（法律法规、产品标准）进行了识别和贯彻。</w:t>
            </w:r>
            <w:r>
              <w:rPr>
                <w:rFonts w:hint="eastAsia"/>
              </w:rPr>
              <w:sym w:font="Wingdings 2" w:char="0052"/>
            </w:r>
            <w:r>
              <w:rPr>
                <w:rFonts w:hint="eastAsia"/>
              </w:rPr>
              <w:t>法律法规获取充分，</w:t>
            </w:r>
            <w:r>
              <w:rPr>
                <w:rFonts w:hint="eastAsia"/>
              </w:rPr>
              <w:sym w:font="Wingdings 2" w:char="0052"/>
            </w:r>
            <w:r>
              <w:rPr>
                <w:rFonts w:hint="eastAsia"/>
              </w:rPr>
              <w:t>法律法规获取有遗漏，缺少：</w:t>
            </w:r>
            <w:r>
              <w:rPr>
                <w:rFonts w:hint="eastAsia"/>
                <w:u w:val="none"/>
              </w:rPr>
              <w:t xml:space="preserve"> </w:t>
            </w:r>
          </w:p>
          <w:p>
            <w:pPr>
              <w:keepNext w:val="0"/>
              <w:keepLines w:val="0"/>
              <w:pageBreakBefore w:val="0"/>
              <w:widowControl w:val="0"/>
              <w:kinsoku/>
              <w:wordWrap/>
              <w:overflowPunct/>
              <w:topLinePunct w:val="0"/>
              <w:autoSpaceDE/>
              <w:autoSpaceDN/>
              <w:bidi w:val="0"/>
              <w:adjustRightInd/>
              <w:snapToGrid/>
              <w:spacing w:before="120" w:line="400" w:lineRule="exact"/>
              <w:ind w:firstLine="420" w:firstLineChars="200"/>
              <w:textAlignment w:val="auto"/>
              <w:rPr>
                <w:rFonts w:hint="eastAsia"/>
              </w:rPr>
            </w:pPr>
            <w:r>
              <w:rPr>
                <w:rFonts w:hint="eastAsia"/>
              </w:rPr>
              <w:t>对环境管理体系相关的运行记录进行了保留、储存、保护、检索查询、处置等管理。</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w:t>
            </w:r>
            <w:r>
              <w:rPr>
                <w:rFonts w:hint="eastAsia"/>
                <w:lang w:val="en-US" w:eastAsia="zh-CN"/>
              </w:rPr>
              <w:t>EO</w:t>
            </w:r>
            <w:r>
              <w:rPr>
                <w:rFonts w:hint="eastAsia"/>
              </w:rPr>
              <w:t>和产品相关的运行记录进行了保留、储存、保护、检索查询、处置等管理。</w:t>
            </w:r>
          </w:p>
          <w:p>
            <w:pPr>
              <w:pStyle w:val="2"/>
              <w:rPr>
                <w:rFonts w:hint="eastAsi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 xml:space="preserve">安全操作规程  </w:t>
            </w:r>
            <w:r>
              <w:rPr>
                <w:rFonts w:hint="eastAsia" w:ascii="Wingdings" w:hAnsi="Wingdings"/>
                <w:lang w:eastAsia="zh-CN"/>
              </w:rPr>
              <w:sym w:font="Wingdings 2" w:char="0052"/>
            </w:r>
            <w:r>
              <w:rPr>
                <w:rFonts w:hint="eastAsia"/>
              </w:rPr>
              <w:t xml:space="preserve">外包控制要求  </w:t>
            </w:r>
            <w:r>
              <w:rPr>
                <w:rFonts w:hint="eastAsia" w:ascii="Wingdings" w:hAnsi="Wingdings"/>
                <w:lang w:eastAsia="zh-CN"/>
              </w:rPr>
              <w:sym w:font="Wingdings 2" w:char="0052"/>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sym w:font="Wingdings 2" w:char="0052"/>
            </w:r>
            <w:r>
              <w:rPr>
                <w:rFonts w:hint="eastAsia"/>
              </w:rPr>
              <w:t xml:space="preserve"> 消除危险源；</w:t>
            </w:r>
          </w:p>
          <w:p>
            <w:r>
              <w:rPr>
                <w:rFonts w:hint="eastAsia"/>
              </w:rPr>
              <w:t xml:space="preserve"> </w:t>
            </w:r>
            <w:r>
              <w:rPr>
                <w:rFonts w:hint="eastAsia" w:ascii="Wingdings" w:hAnsi="Wingdings"/>
                <w:lang w:eastAsia="zh-CN"/>
              </w:rPr>
              <w:sym w:font="Wingdings 2" w:char="0052"/>
            </w:r>
            <w:r>
              <w:rPr>
                <w:rFonts w:hint="eastAsia"/>
              </w:rPr>
              <w:t xml:space="preserve"> 用低危害材料、工艺、运行或设备替代；</w:t>
            </w:r>
          </w:p>
          <w:p>
            <w:r>
              <w:rPr>
                <w:rFonts w:hint="eastAsia"/>
              </w:rPr>
              <w:t xml:space="preserve"> </w:t>
            </w:r>
            <w:r>
              <w:rPr>
                <w:rFonts w:hint="eastAsia" w:ascii="Wingdings" w:hAnsi="Wingdings"/>
                <w:lang w:eastAsia="zh-CN"/>
              </w:rPr>
              <w:sym w:font="Wingdings 2" w:char="0052"/>
            </w:r>
            <w:r>
              <w:rPr>
                <w:rFonts w:hint="eastAsia"/>
              </w:rPr>
              <w:t xml:space="preserve"> 使用工程控制措施和（或）重新组织工作；</w:t>
            </w:r>
          </w:p>
          <w:p>
            <w:r>
              <w:rPr>
                <w:rFonts w:hint="eastAsia"/>
              </w:rPr>
              <w:t xml:space="preserve"> </w:t>
            </w:r>
            <w:r>
              <w:rPr>
                <w:rFonts w:hint="eastAsia" w:ascii="Wingdings" w:hAnsi="Wingdings"/>
                <w:lang w:eastAsia="zh-CN"/>
              </w:rPr>
              <w:sym w:font="Wingdings 2" w:char="0052"/>
            </w:r>
            <w:r>
              <w:rPr>
                <w:rFonts w:hint="eastAsia"/>
              </w:rPr>
              <w:t xml:space="preserve"> 使用管理措施，包括培训；</w:t>
            </w:r>
          </w:p>
          <w:p>
            <w:r>
              <w:rPr>
                <w:rFonts w:hint="eastAsia"/>
              </w:rPr>
              <w:t xml:space="preserve"> </w:t>
            </w:r>
            <w:r>
              <w:rPr>
                <w:rFonts w:hint="eastAsia" w:ascii="Wingdings" w:hAnsi="Wingdings"/>
                <w:lang w:eastAsia="zh-CN"/>
              </w:rPr>
              <w:sym w:font="Wingdings 2" w:char="0052"/>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 xml:space="preserve">应急预案  </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sym w:font="Wingdings 2" w:char="0052"/>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 □挂牌上锁管理</w:t>
                  </w:r>
                </w:p>
              </w:tc>
              <w:tc>
                <w:tcPr>
                  <w:tcW w:w="2205" w:type="dxa"/>
                </w:tcPr>
                <w:p>
                  <w:pPr>
                    <w:jc w:val="left"/>
                    <w:rPr>
                      <w:rFonts w:hint="default" w:eastAsia="宋体"/>
                      <w:lang w:val="en-US" w:eastAsia="zh-CN"/>
                    </w:rPr>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  □穿戴劳保用品（防尘面罩）</w:t>
                  </w:r>
                </w:p>
              </w:tc>
              <w:tc>
                <w:tcPr>
                  <w:tcW w:w="2205" w:type="dxa"/>
                </w:tcPr>
                <w:p>
                  <w:pPr>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2205" w:type="dxa"/>
                </w:tcPr>
                <w:p>
                  <w:pPr>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A3"/>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r>
              <w:rPr>
                <w:rFonts w:hint="eastAsia"/>
                <w:u w:val="single"/>
                <w:lang w:val="en-US" w:eastAsia="zh-CN"/>
              </w:rPr>
              <w:t>不涉及</w:t>
            </w:r>
            <w:r>
              <w:rPr>
                <w:rFonts w:hint="eastAsia"/>
                <w:u w:val="single"/>
              </w:rPr>
              <w:t xml:space="preserve">    </w:t>
            </w:r>
          </w:p>
          <w:p>
            <w:pPr>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r>
              <w:rPr>
                <w:rFonts w:hint="eastAsia"/>
                <w:u w:val="single"/>
                <w:lang w:val="en-US" w:eastAsia="zh-CN"/>
              </w:rPr>
              <w:t>不涉及</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sym w:font="Wingdings 2" w:char="0052"/>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sym w:font="Wingdings 2" w:char="0052"/>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rPr>
              <w:t>年</w:t>
            </w:r>
            <w:r>
              <w:rPr>
                <w:rFonts w:hint="eastAsia"/>
                <w:lang w:val="en-US" w:eastAsia="zh-CN"/>
              </w:rPr>
              <w:t>4</w:t>
            </w:r>
            <w:r>
              <w:rPr>
                <w:rFonts w:hint="eastAsia"/>
              </w:rPr>
              <w:t>月</w:t>
            </w:r>
            <w:r>
              <w:rPr>
                <w:rFonts w:hint="eastAsia"/>
                <w:lang w:val="en-US" w:eastAsia="zh-CN"/>
              </w:rPr>
              <w:t>20</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ascii="宋体" w:hAnsi="宋体" w:cs="宋体"/>
                <w:color w:val="000000"/>
                <w:kern w:val="0"/>
                <w:szCs w:val="21"/>
              </w:rPr>
            </w:pPr>
            <w:r>
              <w:rPr>
                <w:rFonts w:hint="eastAsia" w:ascii="Wingdings" w:hAnsi="Wingdings"/>
                <w:lang w:eastAsia="zh-CN"/>
              </w:rPr>
              <w:sym w:font="Wingdings 2" w:char="0052"/>
            </w:r>
            <w:r>
              <w:rPr>
                <w:rFonts w:hint="eastAsia"/>
              </w:rPr>
              <w:t xml:space="preserve">定期（每年） </w:t>
            </w:r>
            <w:r>
              <w:rPr>
                <w:rFonts w:hint="eastAsia" w:ascii="宋体" w:hAnsi="宋体" w:cs="宋体"/>
                <w:color w:val="000000"/>
                <w:kern w:val="0"/>
                <w:szCs w:val="21"/>
              </w:rPr>
              <w:t>202</w:t>
            </w:r>
            <w:r>
              <w:rPr>
                <w:rFonts w:hint="eastAsia" w:ascii="宋体" w:hAnsi="宋体" w:cs="宋体"/>
                <w:color w:val="000000"/>
                <w:kern w:val="0"/>
                <w:szCs w:val="21"/>
                <w:lang w:val="en-US" w:eastAsia="zh-CN"/>
              </w:rPr>
              <w:t>1</w:t>
            </w:r>
            <w:r>
              <w:rPr>
                <w:rFonts w:hint="eastAsia" w:ascii="宋体" w:hAnsi="宋体" w:cs="宋体"/>
                <w:color w:val="000000"/>
                <w:kern w:val="0"/>
                <w:szCs w:val="21"/>
              </w:rPr>
              <w:t>年</w:t>
            </w:r>
            <w:r>
              <w:rPr>
                <w:rFonts w:hint="eastAsia" w:ascii="宋体" w:hAnsi="宋体" w:cs="宋体"/>
                <w:color w:val="000000"/>
                <w:kern w:val="0"/>
                <w:szCs w:val="21"/>
                <w:lang w:val="en-US" w:eastAsia="zh-CN"/>
              </w:rPr>
              <w:t>5</w:t>
            </w:r>
            <w:r>
              <w:rPr>
                <w:rFonts w:hint="eastAsia" w:ascii="宋体" w:hAnsi="宋体" w:cs="宋体"/>
                <w:color w:val="000000"/>
                <w:kern w:val="0"/>
                <w:szCs w:val="21"/>
              </w:rPr>
              <w:t>月</w:t>
            </w:r>
            <w:r>
              <w:rPr>
                <w:rFonts w:hint="eastAsia" w:ascii="宋体" w:hAnsi="宋体" w:cs="宋体"/>
                <w:color w:val="000000"/>
                <w:kern w:val="0"/>
                <w:szCs w:val="21"/>
                <w:lang w:val="en-US" w:eastAsia="zh-CN"/>
              </w:rPr>
              <w:t>30</w:t>
            </w:r>
            <w:r>
              <w:rPr>
                <w:rFonts w:hint="eastAsia" w:ascii="宋体" w:hAnsi="宋体" w:cs="宋体"/>
                <w:color w:val="000000"/>
                <w:kern w:val="0"/>
                <w:szCs w:val="21"/>
              </w:rPr>
              <w:t>日</w:t>
            </w:r>
          </w:p>
          <w:p>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sym w:font="Wingdings 2" w:char="0052"/>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sym w:font="Wingdings 2" w:char="0052"/>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sym w:font="Wingdings 2" w:char="0052"/>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w:t>
            </w:r>
          </w:p>
          <w:p>
            <w:r>
              <w:rPr>
                <w:rFonts w:hint="eastAsia"/>
              </w:rPr>
              <w:t>达标评价：</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lang w:val="en-US" w:eastAsia="zh-CN"/>
              </w:rPr>
              <w:t>15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 xml:space="preserve">相关的工作人员  </w:t>
            </w:r>
            <w:r>
              <w:rPr>
                <w:rFonts w:hint="eastAsia" w:ascii="Wingdings" w:hAnsi="Wingdings"/>
                <w:lang w:eastAsia="zh-CN"/>
              </w:rPr>
              <w:sym w:font="Wingdings 2" w:char="0052"/>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sym w:font="Wingdings 2" w:char="0052"/>
            </w:r>
            <w:r>
              <w:rPr>
                <w:rFonts w:hint="eastAsia"/>
              </w:rPr>
              <w:t xml:space="preserve">未遂事件   </w:t>
            </w:r>
            <w:r>
              <w:rPr>
                <w:rFonts w:hint="eastAsia" w:ascii="Wingdings" w:hAnsi="Wingdings"/>
                <w:lang w:eastAsia="zh-CN"/>
              </w:rPr>
              <w:sym w:font="Wingdings 2" w:char="00A3"/>
            </w:r>
            <w:r>
              <w:rPr>
                <w:rFonts w:hint="eastAsia"/>
              </w:rPr>
              <w:t xml:space="preserve">工伤事件  </w:t>
            </w:r>
            <w:r>
              <w:rPr>
                <w:rFonts w:hint="eastAsia" w:ascii="Wingdings" w:hAnsi="Wingdings"/>
                <w:lang w:eastAsia="zh-CN"/>
              </w:rPr>
              <w:sym w:font="Wingdings 2" w:char="0052"/>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sym w:font="Wingdings 2" w:char="0052"/>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 xml:space="preserve">检测结果不合格 </w:t>
            </w:r>
            <w:r>
              <w:rPr>
                <w:rFonts w:hint="eastAsia" w:ascii="Wingdings" w:hAnsi="Wingdings"/>
                <w:lang w:eastAsia="zh-CN"/>
              </w:rPr>
              <w:sym w:font="Wingdings 2" w:char="0052"/>
            </w:r>
            <w:r>
              <w:rPr>
                <w:rFonts w:hint="eastAsia"/>
              </w:rPr>
              <w:t xml:space="preserve">自我检查的不符合  </w:t>
            </w:r>
            <w:r>
              <w:rPr>
                <w:rFonts w:hint="eastAsia" w:ascii="Wingdings" w:hAnsi="Wingdings"/>
                <w:lang w:eastAsia="zh-CN"/>
              </w:rPr>
              <w:sym w:font="Wingdings 2" w:char="0052"/>
            </w:r>
            <w:r>
              <w:rPr>
                <w:rFonts w:hint="eastAsia"/>
              </w:rPr>
              <w:t xml:space="preserve">相关方投诉  </w:t>
            </w:r>
            <w:r>
              <w:rPr>
                <w:rFonts w:hint="eastAsia" w:ascii="Wingdings" w:hAnsi="Wingdings"/>
                <w:lang w:eastAsia="zh-CN"/>
              </w:rPr>
              <w:sym w:font="Wingdings 2" w:char="0052"/>
            </w:r>
            <w:r>
              <w:rPr>
                <w:rFonts w:hint="eastAsia"/>
              </w:rPr>
              <w:t xml:space="preserve">主管部门要求整改 </w:t>
            </w:r>
          </w:p>
          <w:p>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sym w:font="Wingdings 2" w:char="0052"/>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 xml:space="preserve">相关的工作人员   </w:t>
            </w:r>
            <w:r>
              <w:rPr>
                <w:rFonts w:hint="eastAsia" w:ascii="Wingdings" w:hAnsi="Wingdings"/>
                <w:lang w:eastAsia="zh-CN"/>
              </w:rPr>
              <w:sym w:font="Wingdings 2" w:char="0052"/>
            </w:r>
            <w:r>
              <w:rPr>
                <w:rFonts w:hint="eastAsia"/>
              </w:rPr>
              <w:t xml:space="preserve">员工代表 </w:t>
            </w:r>
            <w:r>
              <w:rPr>
                <w:rFonts w:hint="eastAsia" w:ascii="Wingdings" w:hAnsi="Wingdings"/>
                <w:lang w:eastAsia="zh-CN"/>
              </w:rPr>
              <w:sym w:font="Wingdings 2" w:char="0052"/>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98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4.1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4.2</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4.3</w:t>
            </w:r>
          </w:p>
        </w:tc>
        <w:tc>
          <w:tcPr>
            <w:tcW w:w="769" w:type="dxa"/>
            <w:shd w:val="clear" w:color="auto" w:fill="F2DCDC" w:themeFill="accent2" w:themeFillTint="32"/>
            <w:vAlign w:val="center"/>
          </w:tcPr>
          <w:p>
            <w:pPr>
              <w:shd w:val="clear" w:color="auto" w:fill="C7DAF1" w:themeFill="text2" w:themeFillTint="32"/>
              <w:rPr>
                <w:lang w:eastAsia="ja-JP"/>
              </w:rPr>
            </w:pPr>
            <w:r>
              <w:rPr>
                <w:rFonts w:hint="eastAsia"/>
              </w:rPr>
              <w:t>4.4</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5.1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5.2</w:t>
            </w:r>
          </w:p>
        </w:tc>
        <w:tc>
          <w:tcPr>
            <w:tcW w:w="769" w:type="dxa"/>
            <w:shd w:val="clear" w:color="auto" w:fill="F2DCDC" w:themeFill="accent2" w:themeFillTint="32"/>
            <w:vAlign w:val="center"/>
          </w:tcPr>
          <w:p>
            <w:pPr>
              <w:shd w:val="clear" w:color="auto" w:fill="C7DAF1" w:themeFill="text2" w:themeFillTint="32"/>
              <w:rPr>
                <w:lang w:eastAsia="ja-JP"/>
              </w:rPr>
            </w:pPr>
            <w:r>
              <w:rPr>
                <w:rFonts w:hint="eastAsia"/>
              </w:rPr>
              <w:t>5.3</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6.1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6.2</w:t>
            </w:r>
          </w:p>
        </w:tc>
        <w:tc>
          <w:tcPr>
            <w:tcW w:w="526" w:type="dxa"/>
            <w:shd w:val="clear" w:color="auto" w:fill="F2DCDC" w:themeFill="accent2" w:themeFillTint="32"/>
            <w:vAlign w:val="center"/>
          </w:tcPr>
          <w:p>
            <w:pPr>
              <w:shd w:val="clear" w:color="auto" w:fill="C7DAF1" w:themeFill="text2"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9"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9"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526"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769"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769"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526" w:type="dxa"/>
            <w:shd w:val="clear" w:color="auto" w:fill="F2DCDC" w:themeFill="accent2" w:themeFillTint="32"/>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7.1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7.2</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7.3</w:t>
            </w:r>
          </w:p>
        </w:tc>
        <w:tc>
          <w:tcPr>
            <w:tcW w:w="769" w:type="dxa"/>
            <w:shd w:val="clear" w:color="auto" w:fill="F2DCDC" w:themeFill="accent2" w:themeFillTint="32"/>
            <w:vAlign w:val="center"/>
          </w:tcPr>
          <w:p>
            <w:pPr>
              <w:shd w:val="clear" w:color="auto" w:fill="C7DAF1" w:themeFill="text2" w:themeFillTint="32"/>
              <w:rPr>
                <w:lang w:eastAsia="ja-JP"/>
              </w:rPr>
            </w:pPr>
            <w:r>
              <w:rPr>
                <w:rFonts w:hint="eastAsia"/>
              </w:rPr>
              <w:t>7.4</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7.5</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8.1</w:t>
            </w:r>
          </w:p>
        </w:tc>
        <w:tc>
          <w:tcPr>
            <w:tcW w:w="769" w:type="dxa"/>
            <w:shd w:val="clear" w:color="auto" w:fill="F2DCDC" w:themeFill="accent2" w:themeFillTint="32"/>
            <w:vAlign w:val="center"/>
          </w:tcPr>
          <w:p>
            <w:pPr>
              <w:shd w:val="clear" w:color="auto" w:fill="C7DAF1" w:themeFill="text2" w:themeFillTint="32"/>
              <w:rPr>
                <w:lang w:eastAsia="ja-JP"/>
              </w:rPr>
            </w:pPr>
            <w:r>
              <w:rPr>
                <w:rFonts w:hint="eastAsia"/>
              </w:rPr>
              <w:t>8.2</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8.3</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8.4</w:t>
            </w:r>
          </w:p>
        </w:tc>
        <w:tc>
          <w:tcPr>
            <w:tcW w:w="526" w:type="dxa"/>
            <w:shd w:val="clear" w:color="auto" w:fill="F2DCDC" w:themeFill="accent2" w:themeFillTint="32"/>
            <w:vAlign w:val="center"/>
          </w:tcPr>
          <w:p>
            <w:pPr>
              <w:shd w:val="clear" w:color="auto" w:fill="C7DAF1" w:themeFill="text2" w:themeFillTint="32"/>
              <w:rPr>
                <w:lang w:eastAsia="ja-JP"/>
              </w:rPr>
            </w:pPr>
            <w:r>
              <w:rPr>
                <w:rFonts w:hint="eastAsia"/>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p>
        </w:tc>
        <w:tc>
          <w:tcPr>
            <w:tcW w:w="769"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color w:val="FF0000"/>
                <w:lang w:val="en-US" w:eastAsia="zh-CN"/>
              </w:rPr>
              <w:t>3</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9"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526"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769"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769" w:type="dxa"/>
            <w:tcBorders>
              <w:bottom w:val="single" w:color="auto" w:sz="4" w:space="0"/>
            </w:tcBorders>
            <w:shd w:val="clear" w:color="auto" w:fill="F2DCDC" w:themeFill="accent2" w:themeFillTint="32"/>
            <w:vAlign w:val="center"/>
          </w:tcPr>
          <w:p>
            <w:pPr>
              <w:shd w:val="clear" w:color="auto" w:fill="C7DAF1" w:themeFill="text2" w:themeFillTint="32"/>
              <w:rPr>
                <w:lang w:eastAsia="ja-JP"/>
              </w:rPr>
            </w:pPr>
          </w:p>
        </w:tc>
        <w:tc>
          <w:tcPr>
            <w:tcW w:w="768" w:type="dxa"/>
            <w:tcBorders>
              <w:bottom w:val="single" w:color="auto" w:sz="4" w:space="0"/>
            </w:tcBorders>
            <w:shd w:val="clear" w:color="auto" w:fill="F2DCDC" w:themeFill="accent2" w:themeFillTint="32"/>
            <w:vAlign w:val="center"/>
          </w:tcPr>
          <w:p>
            <w:pPr>
              <w:shd w:val="clear" w:color="auto" w:fill="C7DAF1" w:themeFill="text2" w:themeFillTint="32"/>
              <w:rPr>
                <w:lang w:eastAsia="ja-JP"/>
              </w:rPr>
            </w:pPr>
          </w:p>
        </w:tc>
        <w:tc>
          <w:tcPr>
            <w:tcW w:w="768" w:type="dxa"/>
            <w:tcBorders>
              <w:bottom w:val="single" w:color="auto" w:sz="4" w:space="0"/>
            </w:tcBorders>
            <w:shd w:val="clear" w:color="auto" w:fill="F2DCDC" w:themeFill="accent2" w:themeFillTint="32"/>
            <w:vAlign w:val="center"/>
          </w:tcPr>
          <w:p>
            <w:pPr>
              <w:shd w:val="clear" w:color="auto" w:fill="C7DAF1" w:themeFill="text2" w:themeFillTint="32"/>
              <w:rPr>
                <w:lang w:eastAsia="ja-JP"/>
              </w:rPr>
            </w:pPr>
          </w:p>
        </w:tc>
        <w:tc>
          <w:tcPr>
            <w:tcW w:w="526" w:type="dxa"/>
            <w:tcBorders>
              <w:bottom w:val="single" w:color="auto" w:sz="4" w:space="0"/>
            </w:tcBorders>
            <w:shd w:val="clear" w:color="auto" w:fill="F2DCDC" w:themeFill="accent2" w:themeFillTint="32"/>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9.1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9.2</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9.3</w:t>
            </w:r>
          </w:p>
        </w:tc>
        <w:tc>
          <w:tcPr>
            <w:tcW w:w="769" w:type="dxa"/>
            <w:shd w:val="clear" w:color="auto" w:fill="F2DCDC" w:themeFill="accent2" w:themeFillTint="32"/>
            <w:vAlign w:val="center"/>
          </w:tcPr>
          <w:p>
            <w:pPr>
              <w:shd w:val="clear" w:color="auto" w:fill="C7DAF1" w:themeFill="text2" w:themeFillTint="32"/>
              <w:rPr>
                <w:lang w:eastAsia="ja-JP"/>
              </w:rPr>
            </w:pPr>
            <w:r>
              <w:rPr>
                <w:rFonts w:hint="eastAsia"/>
              </w:rPr>
              <w:t>10.1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10.2</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rPr>
              <w:t>10.3</w:t>
            </w:r>
          </w:p>
        </w:tc>
        <w:tc>
          <w:tcPr>
            <w:tcW w:w="769"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526" w:type="dxa"/>
            <w:shd w:val="clear" w:color="auto" w:fill="F2DCDC" w:themeFill="accent2" w:themeFillTint="32"/>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9"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8" w:type="dxa"/>
            <w:shd w:val="clear" w:color="auto" w:fill="F2DCDC" w:themeFill="accent2" w:themeFillTint="32"/>
            <w:vAlign w:val="center"/>
          </w:tcPr>
          <w:p>
            <w:pPr>
              <w:shd w:val="clear" w:color="auto" w:fill="C7DAF1" w:themeFill="text2" w:themeFillTint="32"/>
              <w:rPr>
                <w:lang w:eastAsia="ja-JP"/>
              </w:rPr>
            </w:pPr>
            <w:r>
              <w:rPr>
                <w:rFonts w:hint="eastAsia"/>
                <w:lang w:val="en-US" w:eastAsia="zh-CN"/>
              </w:rPr>
              <w:t>1</w:t>
            </w:r>
          </w:p>
        </w:tc>
        <w:tc>
          <w:tcPr>
            <w:tcW w:w="769"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768" w:type="dxa"/>
            <w:shd w:val="clear" w:color="auto" w:fill="F2DCDC" w:themeFill="accent2" w:themeFillTint="32"/>
            <w:vAlign w:val="center"/>
          </w:tcPr>
          <w:p>
            <w:pPr>
              <w:shd w:val="clear" w:color="auto" w:fill="C7DAF1" w:themeFill="text2" w:themeFillTint="32"/>
              <w:rPr>
                <w:lang w:eastAsia="ja-JP"/>
              </w:rPr>
            </w:pPr>
          </w:p>
        </w:tc>
        <w:tc>
          <w:tcPr>
            <w:tcW w:w="526" w:type="dxa"/>
            <w:shd w:val="clear" w:color="auto" w:fill="F2DCDC" w:themeFill="accent2" w:themeFillTint="32"/>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526"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4D03D83"/>
    <w:rsid w:val="0D964516"/>
    <w:rsid w:val="113A5413"/>
    <w:rsid w:val="131D5DAC"/>
    <w:rsid w:val="1B3927BE"/>
    <w:rsid w:val="1F2B14EF"/>
    <w:rsid w:val="22B11600"/>
    <w:rsid w:val="2B5C4AB5"/>
    <w:rsid w:val="38D12164"/>
    <w:rsid w:val="486468A4"/>
    <w:rsid w:val="507C1597"/>
    <w:rsid w:val="5BD80191"/>
    <w:rsid w:val="60707A92"/>
    <w:rsid w:val="688B4D71"/>
    <w:rsid w:val="749D436A"/>
    <w:rsid w:val="78D178CC"/>
    <w:rsid w:val="7D2623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6</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李凤仪</cp:lastModifiedBy>
  <cp:lastPrinted>2019-05-13T03:19:00Z</cp:lastPrinted>
  <dcterms:modified xsi:type="dcterms:W3CDTF">2021-09-03T16:32:11Z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