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四川乐诚新材料有限公司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水性涂料、胶粘剂涂料、干粉腻子的生产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/>
          <w:b/>
          <w:bCs w:val="0"/>
          <w:sz w:val="36"/>
          <w:szCs w:val="36"/>
          <w:u w:val="none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四川乐诚新材料有限公司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 xml:space="preserve">  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 xml:space="preserve">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2021年07月31日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45C368B"/>
    <w:rsid w:val="069E795D"/>
    <w:rsid w:val="0C1E41C9"/>
    <w:rsid w:val="0C7118B2"/>
    <w:rsid w:val="1A733E97"/>
    <w:rsid w:val="22CC44B0"/>
    <w:rsid w:val="2BE7163F"/>
    <w:rsid w:val="46127555"/>
    <w:rsid w:val="47F62F01"/>
    <w:rsid w:val="4F792B39"/>
    <w:rsid w:val="533C0A5A"/>
    <w:rsid w:val="57923DDA"/>
    <w:rsid w:val="6C6740D8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2021-07-30T01:41:05Z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DFEBA09C6B2543779E58E18BCBF5F9A6</vt:lpwstr>
  </property>
</Properties>
</file>