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0348-2020-QEO-2021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河北雄安京宏检测认证有限公司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河北雄安京宏检测认证有限公司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河北省保定市容城县城关镇正义路151-2号</w:t>
            </w:r>
            <w:bookmarkEnd w:id="6"/>
          </w:p>
        </w:tc>
        <w:tc>
          <w:tcPr>
            <w:tcW w:w="1242" w:type="dxa"/>
            <w:vMerge w:val="restart"/>
            <w:vAlign w:val="center"/>
          </w:tcPr>
          <w:p>
            <w:r>
              <w:rPr>
                <w:rFonts w:hint="eastAsia"/>
              </w:rPr>
              <w:t>邮编</w:t>
            </w:r>
          </w:p>
        </w:tc>
        <w:tc>
          <w:tcPr>
            <w:tcW w:w="1771" w:type="dxa"/>
          </w:tcPr>
          <w:p>
            <w:bookmarkStart w:id="7" w:name="注册邮编"/>
            <w:r>
              <w:t>071800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河北省保定市容城县城关镇正义路151-2号</w:t>
            </w:r>
            <w:bookmarkEnd w:id="8"/>
          </w:p>
        </w:tc>
        <w:tc>
          <w:tcPr>
            <w:tcW w:w="1242" w:type="dxa"/>
            <w:vMerge w:val="continue"/>
            <w:vAlign w:val="center"/>
          </w:tcPr>
          <w:p/>
        </w:tc>
        <w:tc>
          <w:tcPr>
            <w:tcW w:w="1771" w:type="dxa"/>
          </w:tcPr>
          <w:p>
            <w:bookmarkStart w:id="9" w:name="办公邮编"/>
            <w:r>
              <w:t>071800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张玲</w:t>
            </w:r>
            <w:bookmarkEnd w:id="10"/>
          </w:p>
        </w:tc>
        <w:tc>
          <w:tcPr>
            <w:tcW w:w="1313" w:type="dxa"/>
            <w:vAlign w:val="center"/>
          </w:tcPr>
          <w:p>
            <w:r>
              <w:rPr>
                <w:rFonts w:hint="eastAsia"/>
              </w:rPr>
              <w:t>电话.</w:t>
            </w:r>
          </w:p>
        </w:tc>
        <w:tc>
          <w:tcPr>
            <w:tcW w:w="2180" w:type="dxa"/>
            <w:vAlign w:val="center"/>
          </w:tcPr>
          <w:p>
            <w:bookmarkStart w:id="11" w:name="联系人电话"/>
            <w:r>
              <w:t>19933131566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包艳艳</w:t>
            </w:r>
            <w:bookmarkEnd w:id="13"/>
          </w:p>
        </w:tc>
        <w:tc>
          <w:tcPr>
            <w:tcW w:w="1313" w:type="dxa"/>
            <w:vAlign w:val="center"/>
          </w:tcPr>
          <w:p>
            <w:r>
              <w:rPr>
                <w:rFonts w:hint="eastAsia"/>
              </w:rPr>
              <w:t>管理者代表</w:t>
            </w:r>
          </w:p>
        </w:tc>
        <w:tc>
          <w:tcPr>
            <w:tcW w:w="2180" w:type="dxa"/>
          </w:tcPr>
          <w:p>
            <w:bookmarkStart w:id="14" w:name="管理者代表"/>
            <w:r>
              <w:t>张玲</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eastAsia="宋体"/>
                <w:lang w:eastAsia="zh-CN"/>
              </w:rPr>
            </w:pPr>
            <w:r>
              <w:rPr>
                <w:rFonts w:hint="eastAsia" w:eastAsia="宋体"/>
                <w:lang w:eastAsia="zh-CN"/>
              </w:rPr>
              <w:drawing>
                <wp:inline distT="0" distB="0" distL="114300" distR="114300">
                  <wp:extent cx="4975860" cy="2394585"/>
                  <wp:effectExtent l="0" t="0" r="2540" b="5715"/>
                  <wp:docPr id="1" name="图片 1" descr="e164a68ac78aef92c8d451bb8e805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164a68ac78aef92c8d451bb8e8058f"/>
                          <pic:cNvPicPr>
                            <a:picLocks noChangeAspect="1"/>
                          </pic:cNvPicPr>
                        </pic:nvPicPr>
                        <pic:blipFill>
                          <a:blip r:embed="rId6"/>
                          <a:stretch>
                            <a:fillRect/>
                          </a:stretch>
                        </pic:blipFill>
                        <pic:spPr>
                          <a:xfrm>
                            <a:off x="0" y="0"/>
                            <a:ext cx="4975860" cy="2394585"/>
                          </a:xfrm>
                          <a:prstGeom prst="rect">
                            <a:avLst/>
                          </a:prstGeom>
                        </pic:spPr>
                      </pic:pic>
                    </a:graphicData>
                  </a:graphic>
                </wp:inline>
              </w:drawing>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2021年08月13日 上午至2021年08月15日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一</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河北省保定市容城县城关镇正义路151-2号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9" w:name="审核范围"/>
            <w:r>
              <w:rPr>
                <w:rFonts w:hint="eastAsia"/>
              </w:rPr>
              <w:t>Q：建筑工程的质量检测服务</w:t>
            </w:r>
          </w:p>
          <w:p>
            <w:pPr>
              <w:rPr>
                <w:rFonts w:hint="eastAsia"/>
              </w:rPr>
            </w:pPr>
            <w:r>
              <w:rPr>
                <w:rFonts w:hint="eastAsia"/>
              </w:rPr>
              <w:t>E：建筑工程的质量检测服务及相关环境管理活动</w:t>
            </w:r>
          </w:p>
          <w:p>
            <w:pPr>
              <w:rPr>
                <w:rFonts w:hint="eastAsia"/>
              </w:rPr>
            </w:pPr>
            <w:r>
              <w:rPr>
                <w:rFonts w:hint="eastAsia"/>
              </w:rPr>
              <w:t>O：建筑工程的质量检测服务及相关职业健康安全管理活动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2020</w:t>
            </w:r>
            <w:r>
              <w:rPr>
                <w:rFonts w:hint="eastAsia"/>
              </w:rPr>
              <w:t xml:space="preserve">年  </w:t>
            </w:r>
            <w:r>
              <w:rPr>
                <w:rFonts w:hint="eastAsia"/>
                <w:lang w:val="en-US" w:eastAsia="zh-CN"/>
              </w:rPr>
              <w:t>3</w:t>
            </w:r>
            <w:r>
              <w:rPr>
                <w:rFonts w:hint="eastAsia"/>
              </w:rPr>
              <w:t xml:space="preserve"> 月  </w:t>
            </w:r>
            <w:r>
              <w:rPr>
                <w:rFonts w:hint="eastAsia"/>
                <w:lang w:val="en-US" w:eastAsia="zh-CN"/>
              </w:rPr>
              <w:t>1</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 xml:space="preserve">年 </w:t>
            </w:r>
            <w:r>
              <w:rPr>
                <w:rFonts w:hint="eastAsia"/>
                <w:lang w:val="en-US" w:eastAsia="zh-CN"/>
              </w:rPr>
              <w:t>7</w:t>
            </w:r>
            <w:r>
              <w:rPr>
                <w:rFonts w:hint="eastAsia"/>
              </w:rPr>
              <w:t xml:space="preserve"> 月</w:t>
            </w:r>
            <w:r>
              <w:rPr>
                <w:rFonts w:hint="eastAsia"/>
                <w:lang w:val="en-US" w:eastAsia="zh-CN"/>
              </w:rPr>
              <w:t>16-</w:t>
            </w:r>
            <w:r>
              <w:rPr>
                <w:rFonts w:hint="eastAsia"/>
              </w:rPr>
              <w:t xml:space="preserve"> </w:t>
            </w:r>
            <w:r>
              <w:rPr>
                <w:rFonts w:hint="eastAsia"/>
                <w:lang w:val="en-US" w:eastAsia="zh-CN"/>
              </w:rPr>
              <w:t>17</w:t>
            </w:r>
            <w:r>
              <w:rPr>
                <w:rFonts w:hint="eastAsia"/>
              </w:rPr>
              <w:t xml:space="preserve">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highlight w:val="none"/>
              </w:rPr>
              <w:t xml:space="preserve">有效至 </w:t>
            </w:r>
            <w:r>
              <w:rPr>
                <w:rFonts w:hint="eastAsia"/>
                <w:highlight w:val="none"/>
                <w:lang w:val="en-US" w:eastAsia="zh-CN"/>
              </w:rPr>
              <w:t>2023</w:t>
            </w:r>
            <w:r>
              <w:rPr>
                <w:rFonts w:hint="eastAsia"/>
                <w:highlight w:val="none"/>
              </w:rPr>
              <w:t>年</w:t>
            </w:r>
            <w:r>
              <w:rPr>
                <w:rFonts w:hint="eastAsia"/>
                <w:highlight w:val="none"/>
                <w:lang w:val="en-US" w:eastAsia="zh-CN"/>
              </w:rPr>
              <w:t>07</w:t>
            </w:r>
            <w:r>
              <w:rPr>
                <w:rFonts w:hint="eastAsia"/>
                <w:highlight w:val="none"/>
              </w:rPr>
              <w:t xml:space="preserve"> 月 </w:t>
            </w:r>
            <w:r>
              <w:rPr>
                <w:rFonts w:hint="eastAsia"/>
                <w:highlight w:val="none"/>
                <w:lang w:val="en-US" w:eastAsia="zh-CN"/>
              </w:rPr>
              <w:t>21</w:t>
            </w:r>
            <w:r>
              <w:rPr>
                <w:rFonts w:hint="eastAsia"/>
                <w:highlight w:val="none"/>
              </w:rPr>
              <w:t xml:space="preserve"> 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44"/>
        <w:gridCol w:w="2290"/>
        <w:gridCol w:w="571"/>
        <w:gridCol w:w="2448"/>
        <w:gridCol w:w="10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44" w:type="dxa"/>
            <w:shd w:val="clear" w:color="auto" w:fill="F3F3F3"/>
            <w:tcMar>
              <w:left w:w="57" w:type="dxa"/>
              <w:right w:w="57" w:type="dxa"/>
            </w:tcMar>
          </w:tcPr>
          <w:p>
            <w:r>
              <w:rPr>
                <w:rFonts w:hint="eastAsia"/>
              </w:rPr>
              <w:t>组织名称及注册场所地址</w:t>
            </w:r>
          </w:p>
        </w:tc>
        <w:tc>
          <w:tcPr>
            <w:tcW w:w="2290"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48" w:type="dxa"/>
            <w:shd w:val="clear" w:color="auto" w:fill="F3F3F3"/>
            <w:tcMar>
              <w:left w:w="57" w:type="dxa"/>
              <w:right w:w="57" w:type="dxa"/>
            </w:tcMar>
          </w:tcPr>
          <w:p>
            <w:r>
              <w:rPr>
                <w:rFonts w:hint="eastAsia"/>
              </w:rPr>
              <w:t>审核范围（产品和过程）</w:t>
            </w:r>
          </w:p>
          <w:p/>
          <w:p/>
        </w:tc>
        <w:tc>
          <w:tcPr>
            <w:tcW w:w="102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44" w:type="dxa"/>
          </w:tcPr>
          <w:p>
            <w:pPr>
              <w:rPr>
                <w:lang w:val="de-DE" w:eastAsia="ja-JP"/>
              </w:rPr>
            </w:pPr>
            <w:r>
              <w:t>河北省保定市容城县城关镇正义路151-2号</w:t>
            </w:r>
          </w:p>
        </w:tc>
        <w:tc>
          <w:tcPr>
            <w:tcW w:w="2290" w:type="dxa"/>
          </w:tcPr>
          <w:p>
            <w:pPr>
              <w:rPr>
                <w:lang w:val="de-DE" w:eastAsia="ja-JP"/>
              </w:rPr>
            </w:pPr>
            <w:r>
              <w:t>河北省保定市容城县城关镇正义路151-2号</w:t>
            </w:r>
          </w:p>
        </w:tc>
        <w:tc>
          <w:tcPr>
            <w:tcW w:w="571" w:type="dxa"/>
            <w:vAlign w:val="center"/>
          </w:tcPr>
          <w:p>
            <w:pPr>
              <w:rPr>
                <w:lang w:eastAsia="ja-JP"/>
              </w:rPr>
            </w:pPr>
          </w:p>
        </w:tc>
        <w:tc>
          <w:tcPr>
            <w:tcW w:w="2448" w:type="dxa"/>
            <w:vAlign w:val="center"/>
          </w:tcPr>
          <w:p>
            <w:pPr>
              <w:rPr>
                <w:lang w:eastAsia="ja-JP"/>
              </w:rPr>
            </w:pPr>
            <w:r>
              <w:rPr>
                <w:rFonts w:hint="eastAsia"/>
              </w:rPr>
              <w:t>建筑工程的质量检测服务</w:t>
            </w:r>
          </w:p>
        </w:tc>
        <w:tc>
          <w:tcPr>
            <w:tcW w:w="1024" w:type="dxa"/>
            <w:vAlign w:val="center"/>
          </w:tcPr>
          <w:p>
            <w:pPr>
              <w:rPr>
                <w:rFonts w:hint="default" w:eastAsia="宋体"/>
                <w:lang w:val="en-US" w:eastAsia="zh-CN"/>
              </w:rPr>
            </w:pPr>
            <w:r>
              <w:rPr>
                <w:rFonts w:hint="eastAsia"/>
                <w:lang w:val="en-US" w:eastAsia="zh-CN"/>
              </w:rPr>
              <w:t>GB/T19001-2016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44" w:type="dxa"/>
            <w:vAlign w:val="top"/>
          </w:tcPr>
          <w:p>
            <w:pPr>
              <w:rPr>
                <w:rFonts w:ascii="Times New Roman" w:hAnsi="Times New Roman" w:eastAsia="宋体" w:cs="Times New Roman"/>
                <w:kern w:val="2"/>
                <w:sz w:val="21"/>
                <w:szCs w:val="24"/>
                <w:lang w:val="de-DE" w:eastAsia="ja-JP" w:bidi="ar-SA"/>
              </w:rPr>
            </w:pPr>
            <w:r>
              <w:t>河北省保定市容城县城关镇正义路151-2号</w:t>
            </w:r>
          </w:p>
        </w:tc>
        <w:tc>
          <w:tcPr>
            <w:tcW w:w="2290" w:type="dxa"/>
            <w:vAlign w:val="top"/>
          </w:tcPr>
          <w:p>
            <w:pPr>
              <w:rPr>
                <w:rFonts w:ascii="Times New Roman" w:hAnsi="Times New Roman" w:eastAsia="宋体" w:cs="Times New Roman"/>
                <w:kern w:val="2"/>
                <w:sz w:val="21"/>
                <w:szCs w:val="24"/>
                <w:lang w:val="de-DE" w:eastAsia="ja-JP" w:bidi="ar-SA"/>
              </w:rPr>
            </w:pPr>
            <w:r>
              <w:t>河北省保定市容城县城关镇正义路151-2号</w:t>
            </w:r>
          </w:p>
        </w:tc>
        <w:tc>
          <w:tcPr>
            <w:tcW w:w="571" w:type="dxa"/>
            <w:vAlign w:val="center"/>
          </w:tcPr>
          <w:p>
            <w:pPr>
              <w:rPr>
                <w:lang w:eastAsia="ja-JP"/>
              </w:rPr>
            </w:pPr>
          </w:p>
        </w:tc>
        <w:tc>
          <w:tcPr>
            <w:tcW w:w="2448" w:type="dxa"/>
            <w:vAlign w:val="center"/>
          </w:tcPr>
          <w:p>
            <w:pPr>
              <w:rPr>
                <w:lang w:eastAsia="ja-JP"/>
              </w:rPr>
            </w:pPr>
            <w:r>
              <w:rPr>
                <w:rFonts w:hint="eastAsia"/>
              </w:rPr>
              <w:t>建筑工程的质量检测服务及相关环境管理活动</w:t>
            </w:r>
          </w:p>
        </w:tc>
        <w:tc>
          <w:tcPr>
            <w:tcW w:w="1024" w:type="dxa"/>
            <w:vAlign w:val="center"/>
          </w:tcPr>
          <w:p>
            <w:pPr>
              <w:rPr>
                <w:lang w:eastAsia="ja-JP"/>
              </w:rPr>
            </w:pPr>
            <w:r>
              <w:rPr>
                <w:rFonts w:hint="eastAsia"/>
                <w:lang w:val="en-US" w:eastAsia="zh-CN"/>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44" w:type="dxa"/>
            <w:vAlign w:val="top"/>
          </w:tcPr>
          <w:p>
            <w:pPr>
              <w:rPr>
                <w:rFonts w:ascii="Times New Roman" w:hAnsi="Times New Roman" w:eastAsia="宋体" w:cs="Times New Roman"/>
                <w:kern w:val="2"/>
                <w:sz w:val="21"/>
                <w:szCs w:val="24"/>
                <w:lang w:val="de-DE" w:eastAsia="ja-JP" w:bidi="ar-SA"/>
              </w:rPr>
            </w:pPr>
            <w:r>
              <w:t>河北省保定市容城县城关镇正义路151-2号</w:t>
            </w:r>
          </w:p>
        </w:tc>
        <w:tc>
          <w:tcPr>
            <w:tcW w:w="2290" w:type="dxa"/>
            <w:vAlign w:val="top"/>
          </w:tcPr>
          <w:p>
            <w:pPr>
              <w:rPr>
                <w:rFonts w:ascii="Times New Roman" w:hAnsi="Times New Roman" w:eastAsia="宋体" w:cs="Times New Roman"/>
                <w:kern w:val="2"/>
                <w:sz w:val="21"/>
                <w:szCs w:val="24"/>
                <w:lang w:val="de-DE" w:eastAsia="ja-JP" w:bidi="ar-SA"/>
              </w:rPr>
            </w:pPr>
            <w:r>
              <w:t>河北省保定市容城县城关镇正义路151-2号</w:t>
            </w:r>
          </w:p>
        </w:tc>
        <w:tc>
          <w:tcPr>
            <w:tcW w:w="571" w:type="dxa"/>
            <w:vAlign w:val="center"/>
          </w:tcPr>
          <w:p>
            <w:pPr>
              <w:rPr>
                <w:lang w:eastAsia="ja-JP"/>
              </w:rPr>
            </w:pPr>
          </w:p>
        </w:tc>
        <w:tc>
          <w:tcPr>
            <w:tcW w:w="2448" w:type="dxa"/>
            <w:vAlign w:val="center"/>
          </w:tcPr>
          <w:p>
            <w:pPr>
              <w:rPr>
                <w:lang w:eastAsia="ja-JP"/>
              </w:rPr>
            </w:pPr>
            <w:r>
              <w:rPr>
                <w:rFonts w:hint="eastAsia"/>
              </w:rPr>
              <w:t>建筑工程的质量检测服务及相关职业健康安全管理活动</w:t>
            </w:r>
          </w:p>
        </w:tc>
        <w:tc>
          <w:tcPr>
            <w:tcW w:w="1024" w:type="dxa"/>
            <w:vAlign w:val="center"/>
          </w:tcPr>
          <w:p>
            <w:pPr>
              <w:rPr>
                <w:rFonts w:hint="default"/>
                <w:lang w:val="en-US" w:eastAsia="ja-JP"/>
              </w:rPr>
            </w:pPr>
            <w:r>
              <w:rPr>
                <w:rFonts w:hint="eastAsia"/>
                <w:lang w:val="en-US" w:eastAsia="zh-CN"/>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44" w:type="dxa"/>
            <w:vAlign w:val="center"/>
          </w:tcPr>
          <w:p>
            <w:pPr>
              <w:rPr>
                <w:lang w:eastAsia="ja-JP"/>
              </w:rPr>
            </w:pPr>
          </w:p>
        </w:tc>
        <w:tc>
          <w:tcPr>
            <w:tcW w:w="2290" w:type="dxa"/>
            <w:vAlign w:val="center"/>
          </w:tcPr>
          <w:p>
            <w:pPr>
              <w:rPr>
                <w:lang w:eastAsia="ja-JP"/>
              </w:rPr>
            </w:pPr>
          </w:p>
        </w:tc>
        <w:tc>
          <w:tcPr>
            <w:tcW w:w="571" w:type="dxa"/>
            <w:vAlign w:val="center"/>
          </w:tcPr>
          <w:p>
            <w:pPr>
              <w:rPr>
                <w:lang w:eastAsia="ja-JP"/>
              </w:rPr>
            </w:pPr>
          </w:p>
        </w:tc>
        <w:tc>
          <w:tcPr>
            <w:tcW w:w="2448" w:type="dxa"/>
            <w:vAlign w:val="center"/>
          </w:tcPr>
          <w:p>
            <w:pPr>
              <w:rPr>
                <w:lang w:eastAsia="ja-JP"/>
              </w:rPr>
            </w:pPr>
          </w:p>
        </w:tc>
        <w:tc>
          <w:tcPr>
            <w:tcW w:w="102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44" w:type="dxa"/>
            <w:vAlign w:val="center"/>
          </w:tcPr>
          <w:p>
            <w:pPr>
              <w:rPr>
                <w:lang w:eastAsia="ja-JP"/>
              </w:rPr>
            </w:pPr>
          </w:p>
        </w:tc>
        <w:tc>
          <w:tcPr>
            <w:tcW w:w="2290" w:type="dxa"/>
            <w:vAlign w:val="center"/>
          </w:tcPr>
          <w:p>
            <w:pPr>
              <w:rPr>
                <w:lang w:eastAsia="ja-JP"/>
              </w:rPr>
            </w:pPr>
          </w:p>
        </w:tc>
        <w:tc>
          <w:tcPr>
            <w:tcW w:w="571" w:type="dxa"/>
            <w:vAlign w:val="center"/>
          </w:tcPr>
          <w:p>
            <w:pPr>
              <w:rPr>
                <w:lang w:eastAsia="ja-JP"/>
              </w:rPr>
            </w:pPr>
          </w:p>
        </w:tc>
        <w:tc>
          <w:tcPr>
            <w:tcW w:w="2448" w:type="dxa"/>
            <w:vAlign w:val="center"/>
          </w:tcPr>
          <w:p>
            <w:pPr>
              <w:rPr>
                <w:lang w:eastAsia="ja-JP"/>
              </w:rPr>
            </w:pPr>
          </w:p>
        </w:tc>
        <w:tc>
          <w:tcPr>
            <w:tcW w:w="102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2018-N1QMS-3021820</w:t>
            </w:r>
          </w:p>
          <w:p>
            <w:r>
              <w:t>2021-N1EMS-4021820</w:t>
            </w:r>
          </w:p>
          <w:p>
            <w:r>
              <w:t>2020-N1OHSMS-4021820</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GB"/>
              </w:rPr>
              <w:t>依据规定使用标志和证书。有进行相关的抽查（</w:t>
            </w:r>
            <w:r>
              <w:rPr>
                <w:rFonts w:hint="eastAsia"/>
              </w:rPr>
              <w:t>如：</w:t>
            </w:r>
            <w:r>
              <w:rPr>
                <w:rFonts w:hint="eastAsia"/>
                <w:highlight w:val="none"/>
              </w:rPr>
              <w:t>名片，公司宣传册，网站，</w:t>
            </w:r>
            <w:r>
              <w:rPr>
                <w:rFonts w:hint="eastAsia"/>
              </w:rPr>
              <w:t>等等）</w:t>
            </w:r>
            <w:r>
              <w:rPr>
                <w:rFonts w:hint="eastAsia"/>
                <w:lang w:eastAsia="zh-CN"/>
              </w:rPr>
              <w:t>，</w:t>
            </w:r>
            <w:r>
              <w:rPr>
                <w:rFonts w:hint="eastAsia"/>
                <w:lang w:val="en-US" w:eastAsia="zh-CN"/>
              </w:rPr>
              <w:t>符合要求。</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Pr>
        <w:pStyle w:val="2"/>
      </w:pPr>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highlight w:val="none"/>
              </w:rPr>
              <w:t>推荐保持认证注册(</w:t>
            </w:r>
            <w:r>
              <w:rPr>
                <w:rFonts w:hint="eastAsia"/>
                <w:highlight w:val="none"/>
              </w:rPr>
              <w:sym w:font="Wingdings 2" w:char="0052"/>
            </w:r>
            <w:r>
              <w:rPr>
                <w:rFonts w:hint="eastAsia"/>
                <w:highlight w:val="none"/>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9"/>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1"/>
        <w:gridCol w:w="2713"/>
        <w:gridCol w:w="2764"/>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1" w:type="dxa"/>
            <w:vAlign w:val="center"/>
          </w:tcPr>
          <w:p>
            <w:pPr>
              <w:rPr>
                <w:rFonts w:ascii="宋体"/>
                <w:b/>
                <w:color w:val="0000FF"/>
                <w:szCs w:val="21"/>
              </w:rPr>
            </w:pPr>
            <w:r>
              <w:rPr>
                <w:rFonts w:hint="eastAsia" w:ascii="宋体"/>
                <w:b/>
                <w:color w:val="0000FF"/>
                <w:szCs w:val="21"/>
              </w:rPr>
              <w:t>突发事件的处置措施</w:t>
            </w:r>
          </w:p>
        </w:tc>
        <w:tc>
          <w:tcPr>
            <w:tcW w:w="8475" w:type="dxa"/>
            <w:gridSpan w:val="3"/>
            <w:tcMar>
              <w:left w:w="113" w:type="dxa"/>
            </w:tcMar>
            <w:vAlign w:val="center"/>
          </w:tcPr>
          <w:p>
            <w:pPr>
              <w:rPr>
                <w:rFonts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1" w:type="dxa"/>
            <w:vMerge w:val="restart"/>
            <w:vAlign w:val="center"/>
          </w:tcPr>
          <w:p>
            <w:pPr>
              <w:rPr>
                <w:rFonts w:ascii="宋体"/>
                <w:b/>
                <w:color w:val="0000FF"/>
                <w:szCs w:val="21"/>
              </w:rPr>
            </w:pPr>
            <w:r>
              <w:rPr>
                <w:rFonts w:hint="eastAsia"/>
                <w:b/>
                <w:bCs/>
                <w:color w:val="0000FF"/>
              </w:rPr>
              <w:t>远程审核的有效性评价（适用时）</w:t>
            </w:r>
          </w:p>
        </w:tc>
        <w:tc>
          <w:tcPr>
            <w:tcW w:w="8475"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1" w:type="dxa"/>
            <w:vMerge w:val="continue"/>
            <w:vAlign w:val="center"/>
          </w:tcPr>
          <w:p>
            <w:pPr>
              <w:rPr>
                <w:rFonts w:ascii="宋体"/>
                <w:b/>
                <w:color w:val="0000FF"/>
                <w:szCs w:val="21"/>
              </w:rPr>
            </w:pPr>
          </w:p>
        </w:tc>
        <w:tc>
          <w:tcPr>
            <w:tcW w:w="8475"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31" w:type="dxa"/>
          </w:tcPr>
          <w:p>
            <w:r>
              <w:rPr>
                <w:rFonts w:hint="eastAsia"/>
              </w:rPr>
              <w:t>审核组长签字</w:t>
            </w:r>
          </w:p>
        </w:tc>
        <w:tc>
          <w:tcPr>
            <w:tcW w:w="2713" w:type="dxa"/>
            <w:tcMar>
              <w:left w:w="113" w:type="dxa"/>
            </w:tcMar>
          </w:tcPr>
          <w:p/>
          <w:p/>
        </w:tc>
        <w:tc>
          <w:tcPr>
            <w:tcW w:w="2764" w:type="dxa"/>
            <w:tcMar>
              <w:left w:w="113" w:type="dxa"/>
            </w:tcMar>
          </w:tcPr>
          <w:p>
            <w:r>
              <w:rPr>
                <w:rFonts w:hint="eastAsia"/>
              </w:rPr>
              <w:t>日期</w:t>
            </w:r>
          </w:p>
        </w:tc>
        <w:tc>
          <w:tcPr>
            <w:tcW w:w="2998" w:type="dxa"/>
            <w:tcMar>
              <w:left w:w="113" w:type="dxa"/>
            </w:tcMar>
            <w:vAlign w:val="center"/>
          </w:tcPr>
          <w:p>
            <w:pPr>
              <w:rPr>
                <w:rFonts w:hint="default" w:ascii="宋体" w:eastAsia="宋体"/>
                <w:b/>
                <w:color w:val="0000FF"/>
                <w:szCs w:val="21"/>
                <w:lang w:val="en-US" w:eastAsia="zh-CN"/>
              </w:rPr>
            </w:pPr>
            <w:r>
              <w:rPr>
                <w:rFonts w:hint="eastAsia"/>
                <w:lang w:val="en-US" w:eastAsia="zh-CN"/>
              </w:rPr>
              <w:t>2021.8.15</w:t>
            </w:r>
          </w:p>
        </w:tc>
      </w:tr>
    </w:tbl>
    <w:p/>
    <w:p/>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A3"/>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 xml:space="preserve">检验检测 □产品运输 </w:t>
            </w:r>
            <w:r>
              <w:rPr>
                <w:rFonts w:hint="eastAsia"/>
              </w:rPr>
              <w:sym w:font="Wingdings 2" w:char="0052"/>
            </w:r>
            <w:r>
              <w:rPr>
                <w:rFonts w:hint="eastAsia"/>
              </w:rPr>
              <w:t>设备维修</w:t>
            </w:r>
          </w:p>
          <w:p>
            <w:pPr>
              <w:shd w:val="clear" w:color="auto" w:fill="C7DAF1" w:themeFill="text2" w:themeFillTint="32"/>
              <w:spacing w:before="40" w:after="40"/>
            </w:pPr>
            <w:r>
              <w:rPr>
                <w:rFonts w:hint="eastAsia"/>
              </w:rPr>
              <w:sym w:font="Wingdings 2" w:char="0052"/>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rPr>
                <w:rFonts w:hint="eastAsia"/>
                <w:u w:val="single"/>
                <w:lang w:val="en-US" w:eastAsia="zh-CN"/>
              </w:rPr>
            </w:pPr>
            <w:r>
              <w:rPr>
                <w:rFonts w:hint="eastAsia"/>
                <w:lang w:val="en-US" w:eastAsia="zh-CN"/>
              </w:rPr>
              <w:t>最高管理者制定了文件化的管理体系方针：</w:t>
            </w:r>
            <w:r>
              <w:rPr>
                <w:rFonts w:hint="eastAsia"/>
                <w:u w:val="single"/>
                <w:lang w:val="en-US" w:eastAsia="zh-CN"/>
              </w:rPr>
              <w:t xml:space="preserve"> 质量第一  顾客至上  遵守法规 持续改进</w:t>
            </w:r>
          </w:p>
          <w:p>
            <w:pPr>
              <w:shd w:val="clear" w:color="auto" w:fill="C7DAF1" w:themeFill="text2" w:themeFillTint="32"/>
              <w:spacing w:before="40" w:after="40"/>
              <w:rPr>
                <w:rFonts w:hint="eastAsia"/>
                <w:lang w:val="en-US" w:eastAsia="zh-CN"/>
              </w:rPr>
            </w:pPr>
            <w:r>
              <w:rPr>
                <w:rFonts w:hint="eastAsia"/>
                <w:u w:val="single"/>
                <w:lang w:val="en-US" w:eastAsia="zh-CN"/>
              </w:rPr>
              <w:t xml:space="preserve"> 保护环境  造福人类  安全第一 全员健康</w:t>
            </w:r>
          </w:p>
          <w:p>
            <w:pPr>
              <w:shd w:val="clear" w:color="auto" w:fill="C7DAF1" w:themeFill="text2" w:themeFillTint="32"/>
              <w:spacing w:before="40" w:after="40"/>
              <w:rPr>
                <w:rFonts w:hint="eastAsia"/>
              </w:rPr>
            </w:pPr>
            <w:r>
              <w:rPr>
                <w:rFonts w:hint="eastAsia"/>
              </w:rPr>
              <w:t xml:space="preserve">                                       </w:t>
            </w:r>
          </w:p>
          <w:p>
            <w:pPr>
              <w:shd w:val="clear" w:color="auto" w:fill="C7DAF1" w:themeFill="text2" w:themeFillTint="32"/>
              <w:spacing w:before="40" w:after="4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行</w:t>
            </w:r>
            <w:r>
              <w:rPr>
                <w:rFonts w:hint="eastAsia"/>
                <w:lang w:val="en-US" w:eastAsia="zh-CN"/>
              </w:rPr>
              <w:t>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签订合同时，对产品价格界定，加注原料上浮因素，适时调整价格策略</w:t>
                  </w:r>
                </w:p>
              </w:tc>
              <w:tc>
                <w:tcPr>
                  <w:tcW w:w="3965" w:type="dxa"/>
                </w:tcPr>
                <w:p>
                  <w:pPr>
                    <w:numPr>
                      <w:numId w:val="0"/>
                    </w:numPr>
                  </w:pPr>
                  <w:r>
                    <w:rPr>
                      <w:rFonts w:hint="eastAsia"/>
                    </w:rPr>
                    <w:t>修改公司合同格式、定价策略；督促销售人员执行新的制度规定</w:t>
                  </w:r>
                </w:p>
              </w:tc>
              <w:tc>
                <w:tcPr>
                  <w:tcW w:w="1717" w:type="dxa"/>
                </w:tcPr>
                <w:p>
                  <w:pPr>
                    <w:shd w:val="clear" w:color="auto" w:fill="C7DAF1" w:themeFill="text2" w:themeFillTint="32"/>
                    <w:rPr>
                      <w:rFonts w:hint="eastAsia" w:eastAsia="宋体"/>
                      <w:lang w:val="en-US" w:eastAsia="zh-CN"/>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了解市场需求，定期调查市场需求情况</w:t>
                  </w:r>
                </w:p>
              </w:tc>
              <w:tc>
                <w:tcPr>
                  <w:tcW w:w="3965" w:type="dxa"/>
                </w:tcPr>
                <w:p>
                  <w:pPr>
                    <w:numPr>
                      <w:numId w:val="0"/>
                    </w:numPr>
                  </w:pPr>
                  <w:r>
                    <w:rPr>
                      <w:rFonts w:hint="eastAsia"/>
                    </w:rPr>
                    <w:t>按区域搜集当地市场的需求信息；针对当地需求，调整销售策略及方案；</w:t>
                  </w:r>
                </w:p>
              </w:tc>
              <w:tc>
                <w:tcPr>
                  <w:tcW w:w="1717" w:type="dxa"/>
                </w:tcPr>
                <w:p>
                  <w:pPr>
                    <w:shd w:val="clear" w:color="auto" w:fill="C7DAF1" w:themeFill="text2"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着手成本控制，降低施工成本，获取招投标价格优势；规避市场竞争风险</w:t>
                  </w:r>
                </w:p>
              </w:tc>
              <w:tc>
                <w:tcPr>
                  <w:tcW w:w="3965" w:type="dxa"/>
                </w:tcPr>
                <w:p>
                  <w:pPr>
                    <w:numPr>
                      <w:numId w:val="0"/>
                    </w:numPr>
                  </w:pPr>
                  <w:r>
                    <w:rPr>
                      <w:rFonts w:hint="eastAsia"/>
                    </w:rPr>
                    <w:t>搜集市场信息，了解顾客需求及对方</w:t>
                  </w:r>
                  <w:r>
                    <w:rPr>
                      <w:rFonts w:hint="eastAsia"/>
                      <w:lang w:eastAsia="zh-CN"/>
                    </w:rPr>
                    <w:t>产品</w:t>
                  </w:r>
                  <w:r>
                    <w:rPr>
                      <w:rFonts w:hint="eastAsia"/>
                    </w:rPr>
                    <w:t>方面难题；对顾客反馈信息进行整理；确定产品方向；</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宋体" w:hAnsi="宋体" w:cs="宋体"/>
                      <w:szCs w:val="21"/>
                    </w:rPr>
                    <w:t>加强</w:t>
                  </w:r>
                  <w:r>
                    <w:rPr>
                      <w:rFonts w:hint="eastAsia" w:ascii="宋体" w:hAnsi="宋体" w:cs="宋体"/>
                      <w:szCs w:val="21"/>
                      <w:lang w:eastAsia="zh-CN"/>
                    </w:rPr>
                    <w:t>检测</w:t>
                  </w:r>
                  <w:r>
                    <w:rPr>
                      <w:rFonts w:hint="eastAsia" w:ascii="宋体" w:hAnsi="宋体" w:cs="宋体"/>
                      <w:szCs w:val="21"/>
                    </w:rPr>
                    <w:t>能力，合理制定</w:t>
                  </w:r>
                  <w:r>
                    <w:rPr>
                      <w:rFonts w:hint="eastAsia" w:ascii="宋体" w:hAnsi="宋体" w:cs="宋体"/>
                      <w:szCs w:val="21"/>
                      <w:lang w:eastAsia="zh-CN"/>
                    </w:rPr>
                    <w:t>销售</w:t>
                  </w:r>
                  <w:r>
                    <w:rPr>
                      <w:rFonts w:hint="eastAsia" w:ascii="宋体" w:hAnsi="宋体" w:cs="宋体"/>
                      <w:szCs w:val="21"/>
                    </w:rPr>
                    <w:t>方案</w:t>
                  </w:r>
                </w:p>
              </w:tc>
              <w:tc>
                <w:tcPr>
                  <w:tcW w:w="3965" w:type="dxa"/>
                </w:tcPr>
                <w:p>
                  <w:pPr>
                    <w:numPr>
                      <w:numId w:val="0"/>
                    </w:numPr>
                  </w:pPr>
                  <w:r>
                    <w:rPr>
                      <w:rFonts w:hint="eastAsia"/>
                    </w:rPr>
                    <w:t>财务部分析公司财务支出，提出成本控制方向；总经理确定成本控制目标；</w:t>
                  </w:r>
                  <w:r>
                    <w:rPr>
                      <w:rFonts w:hint="eastAsia"/>
                      <w:lang w:eastAsia="zh-CN"/>
                    </w:rPr>
                    <w:t>技术部</w:t>
                  </w:r>
                  <w:r>
                    <w:rPr>
                      <w:rFonts w:hint="eastAsia"/>
                    </w:rPr>
                    <w:t>重新拟定</w:t>
                  </w:r>
                  <w:r>
                    <w:rPr>
                      <w:rFonts w:hint="eastAsia"/>
                      <w:lang w:eastAsia="zh-CN"/>
                    </w:rPr>
                    <w:t>检测流程</w:t>
                  </w:r>
                  <w:r>
                    <w:rPr>
                      <w:rFonts w:hint="eastAsia"/>
                    </w:rPr>
                    <w:t>，做到短、平、快；对采购材料实施货比三家，保证质量情况下降低采购成本</w:t>
                  </w:r>
                  <w:r>
                    <w:rPr>
                      <w:rFonts w:hint="eastAsia"/>
                      <w:lang w:eastAsia="zh-CN"/>
                    </w:rPr>
                    <w:t>；</w:t>
                  </w:r>
                  <w:r>
                    <w:rPr>
                      <w:rFonts w:hint="eastAsia"/>
                    </w:rPr>
                    <w:t>人工费用控制，制定合理薪资制度，提高工人的工作效率</w:t>
                  </w:r>
                  <w:r>
                    <w:rPr>
                      <w:rFonts w:hint="eastAsia"/>
                      <w:lang w:eastAsia="zh-CN"/>
                    </w:rPr>
                    <w:t>。</w:t>
                  </w:r>
                  <w:r>
                    <w:rPr>
                      <w:rFonts w:hint="eastAsia"/>
                      <w:lang w:val="en-US" w:eastAsia="zh-CN"/>
                    </w:rPr>
                    <w:t>等</w:t>
                  </w:r>
                  <w:r>
                    <w:rPr>
                      <w:rFonts w:hint="eastAsia"/>
                    </w:rPr>
                    <w:t xml:space="preserve"> </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宋体" w:hAnsi="宋体" w:cs="宋体"/>
                      <w:szCs w:val="21"/>
                    </w:rPr>
                  </w:pPr>
                  <w:r>
                    <w:rPr>
                      <w:rFonts w:hint="eastAsia" w:ascii="宋体" w:hAnsi="宋体" w:cs="宋体"/>
                      <w:szCs w:val="21"/>
                    </w:rPr>
                    <w:t>加强安全</w:t>
                  </w:r>
                  <w:r>
                    <w:rPr>
                      <w:rFonts w:hint="eastAsia" w:ascii="宋体" w:hAnsi="宋体" w:cs="宋体"/>
                      <w:szCs w:val="21"/>
                      <w:lang w:val="en-US" w:eastAsia="zh-CN"/>
                    </w:rPr>
                    <w:t>环保</w:t>
                  </w:r>
                  <w:r>
                    <w:rPr>
                      <w:rFonts w:hint="eastAsia" w:ascii="宋体" w:hAnsi="宋体" w:cs="宋体"/>
                      <w:szCs w:val="21"/>
                    </w:rPr>
                    <w:t>培训</w:t>
                  </w:r>
                </w:p>
              </w:tc>
              <w:tc>
                <w:tcPr>
                  <w:tcW w:w="3965" w:type="dxa"/>
                </w:tcPr>
                <w:p>
                  <w:pPr>
                    <w:shd w:val="clear" w:color="auto" w:fill="C7DAF1" w:themeFill="text2" w:themeFillTint="32"/>
                  </w:pPr>
                  <w:r>
                    <w:rPr>
                      <w:rFonts w:hint="eastAsia"/>
                    </w:rPr>
                    <w:t>对人员进行培训，加强日常监督管理</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8"/>
              <w:gridCol w:w="1500"/>
              <w:gridCol w:w="1582"/>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8"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150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582"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51"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8" w:type="dxa"/>
                  <w:shd w:val="clear" w:color="auto" w:fill="auto"/>
                </w:tcPr>
                <w:p>
                  <w:pPr>
                    <w:shd w:val="clear" w:color="auto" w:fill="C7DAF1" w:themeFill="text2" w:themeFillTint="32"/>
                  </w:pPr>
                  <w:r>
                    <w:rPr>
                      <w:rFonts w:hint="eastAsia"/>
                      <w:color w:val="000000"/>
                      <w:sz w:val="21"/>
                      <w:szCs w:val="22"/>
                    </w:rPr>
                    <w:t>1</w:t>
                  </w:r>
                  <w:r>
                    <w:rPr>
                      <w:rFonts w:hint="eastAsia"/>
                      <w:color w:val="000000"/>
                      <w:sz w:val="21"/>
                      <w:szCs w:val="22"/>
                      <w:lang w:val="en-US" w:eastAsia="zh-CN"/>
                    </w:rPr>
                    <w:t>.</w:t>
                  </w:r>
                  <w:r>
                    <w:rPr>
                      <w:rFonts w:hint="eastAsia"/>
                      <w:color w:val="000000"/>
                      <w:sz w:val="21"/>
                      <w:szCs w:val="22"/>
                      <w:lang w:eastAsia="zh-CN"/>
                    </w:rPr>
                    <w:t>检测报告首次提交合格率</w:t>
                  </w:r>
                  <w:r>
                    <w:rPr>
                      <w:rFonts w:hint="eastAsia"/>
                      <w:color w:val="000000"/>
                      <w:sz w:val="21"/>
                      <w:szCs w:val="22"/>
                    </w:rPr>
                    <w:t>≧9</w:t>
                  </w:r>
                  <w:r>
                    <w:rPr>
                      <w:rFonts w:hint="eastAsia"/>
                      <w:color w:val="000000"/>
                      <w:sz w:val="21"/>
                      <w:szCs w:val="22"/>
                      <w:lang w:val="en-US" w:eastAsia="zh-CN"/>
                    </w:rPr>
                    <w:t>5</w:t>
                  </w:r>
                  <w:r>
                    <w:rPr>
                      <w:rFonts w:hint="eastAsia"/>
                      <w:color w:val="000000"/>
                      <w:sz w:val="21"/>
                      <w:szCs w:val="22"/>
                    </w:rPr>
                    <w:t>%</w:t>
                  </w:r>
                </w:p>
              </w:tc>
              <w:tc>
                <w:tcPr>
                  <w:tcW w:w="1500" w:type="dxa"/>
                  <w:shd w:val="clear" w:color="auto" w:fill="auto"/>
                  <w:vAlign w:val="center"/>
                </w:tcPr>
                <w:p>
                  <w:pPr>
                    <w:shd w:val="clear" w:color="auto" w:fill="C7DAF1" w:themeFill="text2" w:themeFillTint="32"/>
                    <w:rPr>
                      <w:lang w:val="en-GB"/>
                    </w:rPr>
                  </w:pPr>
                </w:p>
              </w:tc>
              <w:tc>
                <w:tcPr>
                  <w:tcW w:w="1582"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技术部</w:t>
                  </w:r>
                </w:p>
              </w:tc>
              <w:tc>
                <w:tcPr>
                  <w:tcW w:w="1651"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8" w:type="dxa"/>
                  <w:shd w:val="clear" w:color="auto" w:fill="auto"/>
                </w:tcPr>
                <w:p>
                  <w:pPr>
                    <w:shd w:val="clear" w:color="auto" w:fill="C7DAF1" w:themeFill="text2" w:themeFillTint="32"/>
                  </w:pPr>
                  <w:r>
                    <w:rPr>
                      <w:rFonts w:hint="eastAsia" w:ascii="Times New Roman" w:hAnsi="Times New Roman" w:eastAsia="宋体" w:cs="Times New Roman"/>
                      <w:color w:val="000000"/>
                      <w:sz w:val="21"/>
                      <w:szCs w:val="22"/>
                      <w:lang w:eastAsia="zh-CN"/>
                    </w:rPr>
                    <w:t>2</w:t>
                  </w:r>
                  <w:r>
                    <w:rPr>
                      <w:rFonts w:hint="eastAsia" w:ascii="Times New Roman" w:hAnsi="Times New Roman" w:eastAsia="宋体" w:cs="Times New Roman"/>
                      <w:color w:val="000000"/>
                      <w:sz w:val="21"/>
                      <w:szCs w:val="22"/>
                      <w:lang w:val="en-US" w:eastAsia="zh-CN"/>
                    </w:rPr>
                    <w:t>.检测报告及时率≥98%</w:t>
                  </w:r>
                </w:p>
              </w:tc>
              <w:tc>
                <w:tcPr>
                  <w:tcW w:w="1500" w:type="dxa"/>
                  <w:shd w:val="clear" w:color="auto" w:fill="auto"/>
                  <w:vAlign w:val="center"/>
                </w:tcPr>
                <w:p>
                  <w:pPr>
                    <w:shd w:val="clear" w:color="auto" w:fill="C7DAF1" w:themeFill="text2" w:themeFillTint="32"/>
                    <w:rPr>
                      <w:rFonts w:ascii="宋体" w:hAnsi="宋体"/>
                    </w:rPr>
                  </w:pPr>
                </w:p>
              </w:tc>
              <w:tc>
                <w:tcPr>
                  <w:tcW w:w="1582"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技术部</w:t>
                  </w:r>
                </w:p>
              </w:tc>
              <w:tc>
                <w:tcPr>
                  <w:tcW w:w="1651"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8" w:type="dxa"/>
                  <w:shd w:val="clear" w:color="auto" w:fill="auto"/>
                </w:tcPr>
                <w:p>
                  <w:pPr>
                    <w:shd w:val="clear" w:color="auto" w:fill="C7DAF1" w:themeFill="text2" w:themeFillTint="32"/>
                  </w:pPr>
                  <w:r>
                    <w:rPr>
                      <w:rFonts w:hint="eastAsia" w:ascii="Times New Roman" w:hAnsi="Times New Roman" w:eastAsia="宋体" w:cs="Times New Roman"/>
                      <w:color w:val="000000"/>
                      <w:sz w:val="21"/>
                      <w:szCs w:val="22"/>
                      <w:lang w:val="en-US" w:eastAsia="zh-CN"/>
                    </w:rPr>
                    <w:t>3.</w:t>
                  </w:r>
                  <w:r>
                    <w:rPr>
                      <w:rFonts w:hint="eastAsia" w:ascii="Times New Roman" w:hAnsi="Times New Roman" w:eastAsia="宋体" w:cs="Times New Roman"/>
                      <w:color w:val="000000"/>
                      <w:sz w:val="21"/>
                      <w:szCs w:val="22"/>
                      <w:lang w:eastAsia="zh-CN"/>
                    </w:rPr>
                    <w:t>顾客满意度≧9</w:t>
                  </w:r>
                  <w:r>
                    <w:rPr>
                      <w:rFonts w:hint="eastAsia" w:ascii="Times New Roman" w:hAnsi="Times New Roman" w:eastAsia="宋体" w:cs="Times New Roman"/>
                      <w:color w:val="000000"/>
                      <w:sz w:val="21"/>
                      <w:szCs w:val="22"/>
                      <w:lang w:val="en-US" w:eastAsia="zh-CN"/>
                    </w:rPr>
                    <w:t>5</w:t>
                  </w:r>
                  <w:r>
                    <w:rPr>
                      <w:rFonts w:hint="eastAsia" w:ascii="Times New Roman" w:hAnsi="Times New Roman" w:eastAsia="宋体" w:cs="Times New Roman"/>
                      <w:color w:val="000000"/>
                      <w:sz w:val="21"/>
                      <w:szCs w:val="22"/>
                      <w:lang w:eastAsia="zh-CN"/>
                    </w:rPr>
                    <w:t>%</w:t>
                  </w:r>
                </w:p>
              </w:tc>
              <w:tc>
                <w:tcPr>
                  <w:tcW w:w="1500" w:type="dxa"/>
                  <w:shd w:val="clear" w:color="auto" w:fill="auto"/>
                  <w:vAlign w:val="center"/>
                </w:tcPr>
                <w:p>
                  <w:pPr>
                    <w:shd w:val="clear" w:color="auto" w:fill="C7DAF1" w:themeFill="text2" w:themeFillTint="32"/>
                    <w:rPr>
                      <w:rFonts w:ascii="宋体" w:hAnsi="宋体"/>
                    </w:rPr>
                  </w:pPr>
                </w:p>
              </w:tc>
              <w:tc>
                <w:tcPr>
                  <w:tcW w:w="1582"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651"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8" w:type="dxa"/>
                  <w:shd w:val="clear" w:color="auto" w:fill="auto"/>
                </w:tcPr>
                <w:p>
                  <w:pPr>
                    <w:shd w:val="clear" w:color="auto" w:fill="C7DAF1" w:themeFill="text2" w:themeFillTint="32"/>
                  </w:pPr>
                  <w:r>
                    <w:rPr>
                      <w:rFonts w:hint="eastAsia" w:ascii="Times New Roman" w:hAnsi="Times New Roman" w:eastAsia="宋体" w:cs="Times New Roman"/>
                      <w:color w:val="000000"/>
                      <w:sz w:val="21"/>
                      <w:szCs w:val="22"/>
                      <w:lang w:val="en-US" w:eastAsia="zh-CN"/>
                    </w:rPr>
                    <w:t>4.仪器设备完好率≥95%</w:t>
                  </w:r>
                </w:p>
              </w:tc>
              <w:tc>
                <w:tcPr>
                  <w:tcW w:w="1500" w:type="dxa"/>
                  <w:shd w:val="clear" w:color="auto" w:fill="auto"/>
                  <w:vAlign w:val="center"/>
                </w:tcPr>
                <w:p>
                  <w:pPr>
                    <w:shd w:val="clear" w:color="auto" w:fill="C7DAF1" w:themeFill="text2" w:themeFillTint="32"/>
                    <w:rPr>
                      <w:rFonts w:ascii="宋体" w:hAnsi="宋体"/>
                    </w:rPr>
                  </w:pPr>
                </w:p>
              </w:tc>
              <w:tc>
                <w:tcPr>
                  <w:tcW w:w="1582"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技术部</w:t>
                  </w:r>
                </w:p>
              </w:tc>
              <w:tc>
                <w:tcPr>
                  <w:tcW w:w="1651"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18" w:type="dxa"/>
                  <w:shd w:val="clear" w:color="auto" w:fill="auto"/>
                </w:tcPr>
                <w:p>
                  <w:pPr>
                    <w:shd w:val="clear" w:color="auto" w:fill="C7DAF1" w:themeFill="text2" w:themeFillTint="32"/>
                  </w:pPr>
                  <w:r>
                    <w:rPr>
                      <w:rFonts w:hint="eastAsia" w:ascii="Times New Roman" w:hAnsi="Times New Roman" w:eastAsia="宋体" w:cs="Times New Roman"/>
                      <w:color w:val="000000"/>
                      <w:sz w:val="21"/>
                      <w:szCs w:val="22"/>
                      <w:lang w:val="en-US" w:eastAsia="zh-CN"/>
                    </w:rPr>
                    <w:t>5.合同履约率100%</w:t>
                  </w:r>
                </w:p>
              </w:tc>
              <w:tc>
                <w:tcPr>
                  <w:tcW w:w="1500" w:type="dxa"/>
                  <w:shd w:val="clear" w:color="auto" w:fill="auto"/>
                  <w:vAlign w:val="center"/>
                </w:tcPr>
                <w:p>
                  <w:pPr>
                    <w:shd w:val="clear" w:color="auto" w:fill="C7DAF1" w:themeFill="text2" w:themeFillTint="32"/>
                    <w:rPr>
                      <w:rFonts w:ascii="宋体" w:hAnsi="宋体"/>
                    </w:rPr>
                  </w:pPr>
                </w:p>
              </w:tc>
              <w:tc>
                <w:tcPr>
                  <w:tcW w:w="1582"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行政部/质量部</w:t>
                  </w:r>
                </w:p>
              </w:tc>
              <w:tc>
                <w:tcPr>
                  <w:tcW w:w="1651"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w:t>
            </w:r>
            <w:r>
              <w:rPr>
                <w:rFonts w:hint="eastAsia"/>
              </w:rPr>
              <w:sym w:font="Wingdings 2" w:char="0052"/>
            </w:r>
            <w:r>
              <w:rPr>
                <w:rFonts w:hint="eastAsia"/>
              </w:rPr>
              <w:t xml:space="preserve">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 xml:space="preserve">建筑面积 </w:t>
            </w:r>
            <w:r>
              <w:rPr>
                <w:rFonts w:hint="eastAsia"/>
                <w:lang w:val="en-US" w:eastAsia="zh-CN"/>
              </w:rPr>
              <w:t>4500</w:t>
            </w:r>
            <w:r>
              <w:rPr>
                <w:rFonts w:hint="eastAsia"/>
              </w:rPr>
              <w:t xml:space="preserve"> 平方米；生产车间</w:t>
            </w:r>
            <w:r>
              <w:rPr>
                <w:rFonts w:hint="eastAsia"/>
                <w:lang w:eastAsia="zh-CN"/>
              </w:rPr>
              <w:t>（</w:t>
            </w:r>
            <w:r>
              <w:rPr>
                <w:rFonts w:hint="eastAsia"/>
                <w:lang w:val="en-US" w:eastAsia="zh-CN"/>
              </w:rPr>
              <w:t>检测部</w:t>
            </w:r>
            <w:r>
              <w:rPr>
                <w:rFonts w:hint="eastAsia"/>
                <w:lang w:eastAsia="zh-CN"/>
              </w:rPr>
              <w:t>）</w:t>
            </w:r>
            <w:r>
              <w:rPr>
                <w:rFonts w:hint="eastAsia"/>
              </w:rPr>
              <w:t xml:space="preserve">  </w:t>
            </w:r>
            <w:r>
              <w:rPr>
                <w:rFonts w:hint="eastAsia"/>
                <w:lang w:val="en-US" w:eastAsia="zh-CN"/>
              </w:rPr>
              <w:t>3</w:t>
            </w:r>
            <w:r>
              <w:rPr>
                <w:rFonts w:hint="eastAsia"/>
              </w:rPr>
              <w:t xml:space="preserve"> 个；库房  </w:t>
            </w:r>
            <w:r>
              <w:rPr>
                <w:rFonts w:hint="eastAsia"/>
                <w:lang w:val="en-US" w:eastAsia="zh-CN"/>
              </w:rPr>
              <w:t>2</w:t>
            </w:r>
            <w:r>
              <w:rPr>
                <w:rFonts w:hint="eastAsia"/>
              </w:rPr>
              <w:t xml:space="preserve">  个；实验室 </w:t>
            </w:r>
            <w:r>
              <w:rPr>
                <w:rFonts w:hint="eastAsia"/>
                <w:lang w:val="en-US" w:eastAsia="zh-CN"/>
              </w:rPr>
              <w:t>36</w:t>
            </w:r>
            <w:r>
              <w:rPr>
                <w:rFonts w:hint="eastAsia"/>
              </w:rPr>
              <w:t xml:space="preserve"> 个；</w:t>
            </w:r>
          </w:p>
          <w:p>
            <w:pPr>
              <w:shd w:val="clear" w:color="auto" w:fill="C7DAF1" w:themeFill="text2" w:themeFillTint="32"/>
              <w:rPr>
                <w:rFonts w:hint="eastAsia"/>
              </w:rPr>
            </w:pPr>
            <w:r>
              <w:rPr>
                <w:rFonts w:hint="eastAsia"/>
              </w:rPr>
              <w:t>主要生产设备有</w:t>
            </w:r>
            <w:r>
              <w:rPr>
                <w:rFonts w:hint="eastAsia"/>
                <w:lang w:eastAsia="zh-CN"/>
              </w:rPr>
              <w:t>：</w:t>
            </w:r>
            <w:r>
              <w:rPr>
                <w:rFonts w:hint="eastAsia"/>
                <w:lang w:val="en-US" w:eastAsia="zh-CN"/>
              </w:rPr>
              <w:t>水准仪、全站仪、管线探测仪</w:t>
            </w:r>
            <w:r>
              <w:rPr>
                <w:rFonts w:hint="eastAsia"/>
                <w:lang w:eastAsia="zh-CN"/>
              </w:rPr>
              <w:t>、</w:t>
            </w:r>
            <w:r>
              <w:rPr>
                <w:rFonts w:hint="eastAsia"/>
                <w:lang w:val="en-US" w:eastAsia="zh-CN"/>
              </w:rPr>
              <w:t>电液伺服混凝土抗压试验机等</w:t>
            </w:r>
            <w:r>
              <w:rPr>
                <w:rFonts w:hint="eastAsia"/>
              </w:rPr>
              <w:t>（列举2~4种）</w:t>
            </w:r>
          </w:p>
          <w:p>
            <w:pPr>
              <w:shd w:val="clear" w:color="auto" w:fill="C7DAF1" w:themeFill="text2" w:themeFillTint="32"/>
            </w:pPr>
            <w:r>
              <w:rPr>
                <w:rFonts w:hint="eastAsia"/>
              </w:rPr>
              <w:t xml:space="preserve">特种设备：□叉车 □行车 □锅炉 □电梯  □压力容器  □压力管道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 xml:space="preserve">特种设备管理：□进行了定期检验  □未进行定期检验的有：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83"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公路检测尺、</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rPr>
              <w:sym w:font="Wingdings 2" w:char="00A3"/>
            </w:r>
            <w:r>
              <w:rPr>
                <w:rFonts w:hint="eastAsia"/>
              </w:rPr>
              <w:t xml:space="preserve">加工工艺 </w:t>
            </w:r>
            <w:r>
              <w:rPr>
                <w:rFonts w:hint="eastAsia"/>
              </w:rPr>
              <w:sym w:font="Wingdings 2" w:char="0052"/>
            </w:r>
            <w:r>
              <w:rPr>
                <w:rFonts w:hint="eastAsia"/>
              </w:rPr>
              <w:t xml:space="preserve">生产经验  </w:t>
            </w:r>
            <w:r>
              <w:rPr>
                <w:rFonts w:hint="eastAsia"/>
              </w:rPr>
              <w:sym w:font="Wingdings 2" w:char="0052"/>
            </w:r>
            <w:r>
              <w:rPr>
                <w:rFonts w:hint="eastAsia"/>
              </w:rPr>
              <w:t xml:space="preserve">管理软件  </w:t>
            </w:r>
            <w:r>
              <w:rPr>
                <w:rFonts w:hint="eastAsia"/>
              </w:rPr>
              <w:sym w:font="Wingdings 2" w:char="0052"/>
            </w:r>
            <w:r>
              <w:rPr>
                <w:rFonts w:hint="eastAsia"/>
              </w:rPr>
              <w:t xml:space="preserve">市场预测   </w:t>
            </w:r>
            <w:r>
              <w:rPr>
                <w:rFonts w:hint="eastAsia"/>
              </w:rPr>
              <w:sym w:font="Wingdings 2" w:char="0052"/>
            </w:r>
            <w:r>
              <w:rPr>
                <w:rFonts w:hint="eastAsia"/>
              </w:rPr>
              <w:t>企业标准  □其他</w:t>
            </w:r>
          </w:p>
          <w:p>
            <w:pPr>
              <w:shd w:val="clear" w:color="auto" w:fill="C7DAF1" w:themeFill="text2" w:themeFillTint="32"/>
            </w:pPr>
            <w:r>
              <w:rPr>
                <w:rFonts w:hint="eastAsia"/>
              </w:rPr>
              <w:t xml:space="preserve">外部知识: </w:t>
            </w:r>
            <w:r>
              <w:rPr>
                <w:rFonts w:hint="eastAsia"/>
              </w:rPr>
              <w:sym w:font="Wingdings 2" w:char="0052"/>
            </w:r>
            <w:r>
              <w:rPr>
                <w:rFonts w:hint="eastAsia"/>
              </w:rPr>
              <w:t xml:space="preserve">顾客提供资料 </w:t>
            </w:r>
            <w:r>
              <w:rPr>
                <w:rFonts w:hint="eastAsia"/>
              </w:rPr>
              <w:sym w:font="Wingdings 2" w:char="0052"/>
            </w:r>
            <w:r>
              <w:rPr>
                <w:rFonts w:hint="eastAsia"/>
              </w:rPr>
              <w:t xml:space="preserve">产品标准  </w:t>
            </w:r>
            <w:r>
              <w:rPr>
                <w:rFonts w:hint="eastAsia" w:ascii="Wingdings" w:hAnsi="Wingdings"/>
                <w:lang w:eastAsia="zh-CN"/>
              </w:rPr>
              <w:sym w:font="Wingdings 2" w:char="0052"/>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A3"/>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sym w:font="Wingdings 2" w:char="0052"/>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暂无</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sym w:font="Wingdings 2" w:char="0052"/>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rFonts w:hint="eastAsia"/>
                      <w:lang w:val="en-US" w:eastAsia="zh-CN"/>
                    </w:rPr>
                    <w:t>检测报告</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无</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t>□</w:t>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sym w:font="Wingdings 2" w:char="0052"/>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rPr>
                <w:rFonts w:hint="eastAsia" w:eastAsia="宋体"/>
                <w:lang w:val="en-US" w:eastAsia="zh-CN"/>
              </w:rPr>
            </w:pPr>
            <w:r>
              <w:rPr>
                <w:rFonts w:hint="eastAsia"/>
              </w:rPr>
              <w:t>目前的顾客或外部供方财产包括：</w:t>
            </w:r>
            <w:r>
              <w:rPr>
                <w:rFonts w:hint="eastAsia"/>
                <w:lang w:val="en-US" w:eastAsia="zh-CN"/>
              </w:rPr>
              <w:t>暂无</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A3"/>
            </w:r>
            <w:r>
              <w:rPr>
                <w:rFonts w:hint="eastAsia"/>
              </w:rPr>
              <w:t xml:space="preserve">最终处置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sym w:font="Wingdings 2" w:char="0052"/>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sym w:font="Wingdings 2" w:char="0052"/>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□工艺 □设备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 xml:space="preserve">人力资源□营销和市场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□消防控制 □危化品管理 □特种设备管理 </w:t>
            </w:r>
          </w:p>
          <w:p>
            <w:pPr>
              <w:shd w:val="clear" w:color="auto" w:fill="EBF1DE" w:themeFill="accent3" w:themeFillTint="32"/>
              <w:spacing w:before="40" w:after="40"/>
            </w:pPr>
            <w:r>
              <w:rPr>
                <w:rFonts w:hint="eastAsia"/>
              </w:rPr>
              <w:t xml:space="preserve">□环评三同时 </w:t>
            </w:r>
            <w:r>
              <w:rPr>
                <w:rFonts w:hint="eastAsia"/>
              </w:rPr>
              <w:sym w:font="Wingdings 2" w:char="0052"/>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危险废物处置 □消防检测 </w:t>
            </w:r>
            <w:r>
              <w:rPr>
                <w:rFonts w:hint="eastAsia"/>
              </w:rPr>
              <w:sym w:font="Wingdings 2" w:char="0052"/>
            </w:r>
            <w:r>
              <w:rPr>
                <w:rFonts w:hint="eastAsia"/>
              </w:rPr>
              <w:t>生产/服务过程 □环保监测 □产品运输 □设备维修</w:t>
            </w:r>
          </w:p>
          <w:p>
            <w:pPr>
              <w:shd w:val="clear" w:color="auto" w:fill="EBF1DE" w:themeFill="accent3" w:themeFillTint="32"/>
              <w:spacing w:before="40" w:after="40"/>
            </w:pPr>
            <w:r>
              <w:rPr>
                <w:rFonts w:hint="eastAsia"/>
              </w:rPr>
              <w:sym w:font="Wingdings 2" w:char="0052"/>
            </w: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u w:val="single"/>
                <w:lang w:val="en-US" w:eastAsia="zh-CN"/>
              </w:rPr>
            </w:pPr>
            <w:r>
              <w:rPr>
                <w:rFonts w:hint="eastAsia"/>
              </w:rPr>
              <w:t xml:space="preserve">最高管理者制定了文件化的管理体系方针：   </w:t>
            </w:r>
            <w:r>
              <w:rPr>
                <w:rFonts w:hint="eastAsia"/>
                <w:u w:val="single"/>
                <w:lang w:val="en-US" w:eastAsia="zh-CN"/>
              </w:rPr>
              <w:t>质量第一  顾客至上  遵守法规 持续改进</w:t>
            </w:r>
          </w:p>
          <w:p>
            <w:pPr>
              <w:shd w:val="clear" w:color="auto" w:fill="EBF1DE" w:themeFill="accent3" w:themeFillTint="32"/>
              <w:rPr>
                <w:rFonts w:hint="eastAsia"/>
                <w:u w:val="single"/>
                <w:lang w:val="en-US" w:eastAsia="zh-CN"/>
              </w:rPr>
            </w:pPr>
            <w:r>
              <w:rPr>
                <w:rFonts w:hint="eastAsia"/>
                <w:u w:val="single"/>
                <w:lang w:val="en-US" w:eastAsia="zh-CN"/>
              </w:rPr>
              <w:t xml:space="preserve"> 保护环境  造福人类  安全第一 全员健康</w:t>
            </w:r>
          </w:p>
          <w:p>
            <w:pPr>
              <w:pStyle w:val="2"/>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签订合同时，对产品价格界定，加注原料上浮因素，适时调整价格策略</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修改公司合同格式、定价策略；督促销售人员执行新的制度规定</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了解市场需求，定期调查市场需求情况</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按区域搜集当地市场的需求信息；针对当地需求，调整销售策略及方案；</w:t>
                  </w:r>
                </w:p>
              </w:tc>
              <w:tc>
                <w:tcPr>
                  <w:tcW w:w="1717" w:type="dxa"/>
                  <w:vAlign w:val="top"/>
                </w:tcPr>
                <w:p>
                  <w:pPr>
                    <w:numPr>
                      <w:ilvl w:val="0"/>
                      <w:numId w:val="0"/>
                    </w:numPr>
                    <w:ind w:left="0" w:leftChars="0" w:firstLine="0" w:firstLineChars="0"/>
                    <w:rPr>
                      <w:rFonts w:hint="default"/>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着手成本控制，降低施工成本，获取招投标价格优势；规避市场竞争风险</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搜集市场信息，了解顾客需求及对方</w:t>
                  </w:r>
                  <w:r>
                    <w:rPr>
                      <w:rFonts w:hint="eastAsia"/>
                      <w:lang w:eastAsia="zh-CN"/>
                    </w:rPr>
                    <w:t>产品</w:t>
                  </w:r>
                  <w:r>
                    <w:rPr>
                      <w:rFonts w:hint="eastAsia"/>
                    </w:rPr>
                    <w:t>方面难题；对顾客反馈信息进行整理；确定产品方向；</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加强</w:t>
                  </w:r>
                  <w:r>
                    <w:rPr>
                      <w:rFonts w:hint="eastAsia"/>
                      <w:lang w:eastAsia="zh-CN"/>
                    </w:rPr>
                    <w:t>检测</w:t>
                  </w:r>
                  <w:r>
                    <w:rPr>
                      <w:rFonts w:hint="eastAsia"/>
                    </w:rPr>
                    <w:t>能力，合理制定</w:t>
                  </w:r>
                  <w:r>
                    <w:rPr>
                      <w:rFonts w:hint="eastAsia"/>
                      <w:lang w:eastAsia="zh-CN"/>
                    </w:rPr>
                    <w:t>销售</w:t>
                  </w:r>
                  <w:r>
                    <w:rPr>
                      <w:rFonts w:hint="eastAsia"/>
                    </w:rPr>
                    <w:t>方案</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财务部分析公司财务支出，提出成本控制方向；总经理确定成本控制目标；</w:t>
                  </w:r>
                  <w:r>
                    <w:rPr>
                      <w:rFonts w:hint="eastAsia"/>
                      <w:lang w:eastAsia="zh-CN"/>
                    </w:rPr>
                    <w:t>技术部</w:t>
                  </w:r>
                  <w:r>
                    <w:rPr>
                      <w:rFonts w:hint="eastAsia"/>
                    </w:rPr>
                    <w:t>重新拟定</w:t>
                  </w:r>
                  <w:r>
                    <w:rPr>
                      <w:rFonts w:hint="eastAsia"/>
                      <w:lang w:eastAsia="zh-CN"/>
                    </w:rPr>
                    <w:t>检测流程</w:t>
                  </w:r>
                  <w:r>
                    <w:rPr>
                      <w:rFonts w:hint="eastAsia"/>
                    </w:rPr>
                    <w:t>，做到短、平、快；对采购材料实施货比三家，保证质量情况下降低采购成本</w:t>
                  </w:r>
                  <w:r>
                    <w:rPr>
                      <w:rFonts w:hint="eastAsia"/>
                      <w:lang w:eastAsia="zh-CN"/>
                    </w:rPr>
                    <w:t>；</w:t>
                  </w:r>
                  <w:r>
                    <w:rPr>
                      <w:rFonts w:hint="eastAsia"/>
                    </w:rPr>
                    <w:t>人工费用控制，制定合理薪资制度，提高工人的工作效率</w:t>
                  </w:r>
                  <w:r>
                    <w:rPr>
                      <w:rFonts w:hint="eastAsia"/>
                      <w:lang w:eastAsia="zh-CN"/>
                    </w:rPr>
                    <w:t>。</w:t>
                  </w:r>
                  <w:r>
                    <w:rPr>
                      <w:rFonts w:hint="eastAsia"/>
                      <w:lang w:val="en-US" w:eastAsia="zh-CN"/>
                    </w:rPr>
                    <w:t>等</w:t>
                  </w:r>
                  <w:r>
                    <w:rPr>
                      <w:rFonts w:hint="eastAsia"/>
                    </w:rPr>
                    <w:t xml:space="preserve"> </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加强安全</w:t>
                  </w:r>
                  <w:r>
                    <w:rPr>
                      <w:rFonts w:hint="eastAsia"/>
                      <w:lang w:val="en-US" w:eastAsia="zh-CN"/>
                    </w:rPr>
                    <w:t>环保</w:t>
                  </w:r>
                  <w:r>
                    <w:rPr>
                      <w:rFonts w:hint="eastAsia"/>
                    </w:rPr>
                    <w:t>培训</w:t>
                  </w:r>
                </w:p>
              </w:tc>
              <w:tc>
                <w:tcPr>
                  <w:tcW w:w="3965" w:type="dxa"/>
                  <w:vAlign w:val="top"/>
                </w:tcPr>
                <w:p>
                  <w:pPr>
                    <w:numPr>
                      <w:ilvl w:val="0"/>
                      <w:numId w:val="0"/>
                    </w:numPr>
                    <w:ind w:left="0" w:leftChars="0" w:firstLine="0" w:firstLineChars="0"/>
                    <w:rPr>
                      <w:rFonts w:hint="eastAsia"/>
                      <w:lang w:val="en-US" w:eastAsia="zh-CN"/>
                    </w:rPr>
                  </w:pPr>
                  <w:r>
                    <w:rPr>
                      <w:rFonts w:hint="eastAsia"/>
                      <w:lang w:eastAsia="zh-CN"/>
                    </w:rPr>
                    <w:t>对人员进行培训，加强日常监督管理</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A3"/>
            </w:r>
            <w:r>
              <w:rPr>
                <w:rFonts w:hint="eastAsia"/>
              </w:rPr>
              <w:t xml:space="preserve">能源消耗  □资源消耗 </w:t>
            </w:r>
            <w:r>
              <w:rPr>
                <w:rFonts w:hint="eastAsia"/>
              </w:rPr>
              <w:sym w:font="Wingdings 2" w:char="0052"/>
            </w:r>
            <w:r>
              <w:rPr>
                <w:rFonts w:hint="eastAsia"/>
              </w:rPr>
              <w:t xml:space="preserve">废水排放  □废气排放 □粉尘排放  </w:t>
            </w:r>
            <w:r>
              <w:rPr>
                <w:rFonts w:hint="eastAsia"/>
              </w:rPr>
              <w:sym w:font="Wingdings 2" w:char="0052"/>
            </w:r>
            <w:r>
              <w:rPr>
                <w:rFonts w:hint="eastAsia"/>
              </w:rPr>
              <w:t xml:space="preserve">危废排放 □噪声排放  □危化品泄露 □压力容器爆炸  □火灾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u w:val="single"/>
                <w:lang w:val="en-US" w:eastAsia="zh-CN"/>
              </w:rPr>
              <w:t>NA</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NA</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NA</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NA</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NA</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NA</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A3"/>
            </w:r>
            <w:r>
              <w:rPr>
                <w:rFonts w:hint="eastAsia"/>
              </w:rPr>
              <w:t xml:space="preserve">除尘设备 □设备降噪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t xml:space="preserve">□压力容器检测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636"/>
              <w:gridCol w:w="1091"/>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6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091"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533"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sz w:val="18"/>
                      <w:szCs w:val="18"/>
                      <w:lang w:val="en-US" w:eastAsia="zh-CN"/>
                    </w:rPr>
                  </w:pPr>
                  <w:r>
                    <w:rPr>
                      <w:rFonts w:hint="eastAsia" w:ascii="宋体" w:hAnsi="宋体"/>
                      <w:sz w:val="18"/>
                      <w:szCs w:val="18"/>
                    </w:rPr>
                    <w:t>火灾事故为0</w:t>
                  </w:r>
                </w:p>
              </w:tc>
              <w:tc>
                <w:tcPr>
                  <w:tcW w:w="3636" w:type="dxa"/>
                  <w:shd w:val="clear" w:color="auto" w:fill="auto"/>
                  <w:vAlign w:val="center"/>
                </w:tcPr>
                <w:p>
                  <w:pPr>
                    <w:shd w:val="clear" w:color="auto" w:fill="EBF1DE" w:themeFill="accent3" w:themeFillTint="32"/>
                    <w:rPr>
                      <w:rFonts w:hint="eastAsia" w:ascii="宋体" w:hAnsi="宋体"/>
                      <w:sz w:val="18"/>
                      <w:szCs w:val="18"/>
                      <w:lang w:val="en-GB" w:eastAsia="zh-CN"/>
                    </w:rPr>
                  </w:pPr>
                  <w:r>
                    <w:rPr>
                      <w:rFonts w:hint="eastAsia" w:ascii="宋体" w:hAnsi="宋体"/>
                      <w:sz w:val="18"/>
                      <w:szCs w:val="18"/>
                    </w:rPr>
                    <w:t>设置防火禁烟标识</w:t>
                  </w:r>
                  <w:r>
                    <w:rPr>
                      <w:rFonts w:hint="eastAsia" w:ascii="宋体" w:hAnsi="宋体"/>
                      <w:sz w:val="18"/>
                      <w:szCs w:val="18"/>
                      <w:lang w:val="en-US" w:eastAsia="zh-CN"/>
                    </w:rPr>
                    <w:t>,定期组织</w:t>
                  </w:r>
                  <w:r>
                    <w:rPr>
                      <w:rFonts w:hint="eastAsia" w:ascii="宋体" w:hAnsi="宋体"/>
                      <w:sz w:val="18"/>
                      <w:szCs w:val="18"/>
                    </w:rPr>
                    <w:t>演练</w:t>
                  </w:r>
                  <w:r>
                    <w:rPr>
                      <w:rFonts w:hint="eastAsia" w:ascii="宋体" w:hAnsi="宋体"/>
                      <w:sz w:val="18"/>
                      <w:szCs w:val="18"/>
                      <w:lang w:eastAsia="zh-CN"/>
                    </w:rPr>
                    <w:t>，</w:t>
                  </w:r>
                  <w:r>
                    <w:rPr>
                      <w:rFonts w:hint="eastAsia" w:ascii="宋体" w:hAnsi="宋体"/>
                      <w:sz w:val="18"/>
                      <w:szCs w:val="18"/>
                    </w:rPr>
                    <w:t>定期对火灾安全隐患进行排查</w:t>
                  </w:r>
                  <w:r>
                    <w:rPr>
                      <w:rFonts w:hint="eastAsia" w:ascii="宋体" w:hAnsi="宋体"/>
                      <w:sz w:val="18"/>
                      <w:szCs w:val="18"/>
                      <w:lang w:eastAsia="zh-CN"/>
                    </w:rPr>
                    <w:t>，</w:t>
                  </w:r>
                  <w:r>
                    <w:rPr>
                      <w:rFonts w:hint="eastAsia" w:ascii="宋体" w:hAnsi="宋体"/>
                      <w:sz w:val="18"/>
                      <w:szCs w:val="18"/>
                    </w:rPr>
                    <w:t>员工进行三级安全教育</w:t>
                  </w:r>
                  <w:r>
                    <w:rPr>
                      <w:rFonts w:hint="eastAsia" w:ascii="宋体" w:hAnsi="宋体"/>
                      <w:sz w:val="18"/>
                      <w:szCs w:val="18"/>
                      <w:lang w:eastAsia="zh-CN"/>
                    </w:rPr>
                    <w:t>，</w:t>
                  </w:r>
                  <w:r>
                    <w:rPr>
                      <w:rFonts w:hint="eastAsia" w:ascii="宋体" w:hAnsi="宋体"/>
                      <w:sz w:val="18"/>
                      <w:szCs w:val="18"/>
                    </w:rPr>
                    <w:t>对灭火器进行了检测和再充装</w:t>
                  </w:r>
                </w:p>
              </w:tc>
              <w:tc>
                <w:tcPr>
                  <w:tcW w:w="1091"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行政部</w:t>
                  </w:r>
                </w:p>
              </w:tc>
              <w:tc>
                <w:tcPr>
                  <w:tcW w:w="1533"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sz w:val="18"/>
                      <w:szCs w:val="18"/>
                      <w:lang w:val="en-US" w:eastAsia="zh-CN"/>
                    </w:rPr>
                  </w:pPr>
                  <w:r>
                    <w:rPr>
                      <w:rFonts w:hint="eastAsia" w:ascii="宋体" w:hAnsi="宋体"/>
                      <w:sz w:val="18"/>
                      <w:szCs w:val="18"/>
                    </w:rPr>
                    <w:t>产生的固体废物100%分类、收集、统一处理，减少环境污染</w:t>
                  </w:r>
                </w:p>
              </w:tc>
              <w:tc>
                <w:tcPr>
                  <w:tcW w:w="3636" w:type="dxa"/>
                  <w:shd w:val="clear" w:color="auto" w:fill="auto"/>
                  <w:vAlign w:val="center"/>
                </w:tcPr>
                <w:p>
                  <w:pPr>
                    <w:shd w:val="clear" w:color="auto" w:fill="EBF1DE" w:themeFill="accent3" w:themeFillTint="32"/>
                    <w:rPr>
                      <w:rFonts w:hint="eastAsia" w:ascii="宋体" w:hAnsi="宋体"/>
                      <w:sz w:val="18"/>
                      <w:szCs w:val="18"/>
                      <w:lang w:val="en-US" w:eastAsia="zh-CN"/>
                    </w:rPr>
                  </w:pPr>
                  <w:r>
                    <w:rPr>
                      <w:rFonts w:hint="eastAsia" w:ascii="宋体" w:hAnsi="宋体"/>
                      <w:sz w:val="18"/>
                      <w:szCs w:val="18"/>
                    </w:rPr>
                    <w:t>设置垃圾堆放点，危废、金属废屑，固体废弃物</w:t>
                  </w:r>
                  <w:r>
                    <w:rPr>
                      <w:rFonts w:hint="eastAsia" w:ascii="宋体" w:hAnsi="宋体"/>
                      <w:sz w:val="18"/>
                      <w:szCs w:val="18"/>
                      <w:lang w:val="en-US" w:eastAsia="zh-CN"/>
                    </w:rPr>
                    <w:t>分类</w:t>
                  </w:r>
                  <w:r>
                    <w:rPr>
                      <w:rFonts w:hint="eastAsia" w:ascii="宋体" w:hAnsi="宋体"/>
                      <w:sz w:val="18"/>
                      <w:szCs w:val="18"/>
                    </w:rPr>
                    <w:t>收集，暂存；定期有</w:t>
                  </w:r>
                  <w:r>
                    <w:rPr>
                      <w:rFonts w:hint="eastAsia" w:ascii="宋体" w:hAnsi="宋体"/>
                      <w:sz w:val="18"/>
                      <w:szCs w:val="18"/>
                      <w:lang w:val="en-US" w:eastAsia="zh-CN"/>
                    </w:rPr>
                    <w:t>资质单位</w:t>
                  </w:r>
                  <w:r>
                    <w:rPr>
                      <w:rFonts w:hint="eastAsia" w:ascii="宋体" w:hAnsi="宋体"/>
                      <w:sz w:val="18"/>
                      <w:szCs w:val="18"/>
                    </w:rPr>
                    <w:t>进行处置，清运时遮盖，有固体</w:t>
                  </w:r>
                  <w:r>
                    <w:rPr>
                      <w:rFonts w:hint="eastAsia" w:ascii="宋体" w:hAnsi="宋体"/>
                      <w:sz w:val="18"/>
                      <w:szCs w:val="18"/>
                      <w:lang w:eastAsia="zh-CN"/>
                    </w:rPr>
                    <w:t>（</w:t>
                  </w:r>
                  <w:r>
                    <w:rPr>
                      <w:rFonts w:hint="eastAsia" w:ascii="宋体" w:hAnsi="宋体"/>
                      <w:sz w:val="18"/>
                      <w:szCs w:val="18"/>
                      <w:lang w:val="en-US" w:eastAsia="zh-CN"/>
                    </w:rPr>
                    <w:t>包括危险废物</w:t>
                  </w:r>
                  <w:r>
                    <w:rPr>
                      <w:rFonts w:hint="eastAsia" w:ascii="宋体" w:hAnsi="宋体"/>
                      <w:sz w:val="18"/>
                      <w:szCs w:val="18"/>
                      <w:lang w:eastAsia="zh-CN"/>
                    </w:rPr>
                    <w:t>）</w:t>
                  </w:r>
                  <w:r>
                    <w:rPr>
                      <w:rFonts w:hint="eastAsia" w:ascii="宋体" w:hAnsi="宋体"/>
                      <w:sz w:val="18"/>
                      <w:szCs w:val="18"/>
                    </w:rPr>
                    <w:t>废弃物处置记录。</w:t>
                  </w:r>
                </w:p>
              </w:tc>
              <w:tc>
                <w:tcPr>
                  <w:tcW w:w="1091" w:type="dxa"/>
                  <w:shd w:val="clear" w:color="auto" w:fill="auto"/>
                  <w:vAlign w:val="center"/>
                </w:tcPr>
                <w:p>
                  <w:pPr>
                    <w:shd w:val="clear" w:color="auto" w:fill="EBF1DE" w:themeFill="accent3" w:themeFillTint="32"/>
                    <w:rPr>
                      <w:rFonts w:hint="eastAsia" w:ascii="宋体" w:hAnsi="宋体" w:eastAsia="宋体"/>
                      <w:sz w:val="18"/>
                      <w:szCs w:val="18"/>
                      <w:lang w:val="en-US" w:eastAsia="zh-CN"/>
                    </w:rPr>
                  </w:pPr>
                  <w:r>
                    <w:rPr>
                      <w:rFonts w:hint="eastAsia" w:ascii="宋体" w:hAnsi="宋体"/>
                      <w:sz w:val="18"/>
                      <w:szCs w:val="18"/>
                      <w:lang w:val="en-US" w:eastAsia="zh-CN"/>
                    </w:rPr>
                    <w:t>行政部</w:t>
                  </w:r>
                </w:p>
              </w:tc>
              <w:tc>
                <w:tcPr>
                  <w:tcW w:w="1533"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EBF1DE" w:themeFill="accent3" w:themeFillTint="32"/>
                    <w:rPr>
                      <w:rFonts w:hint="eastAsia" w:ascii="宋体" w:hAnsi="宋体"/>
                      <w:sz w:val="18"/>
                      <w:szCs w:val="18"/>
                    </w:rPr>
                  </w:pPr>
                  <w:r>
                    <w:rPr>
                      <w:rFonts w:hint="eastAsia" w:ascii="宋体" w:hAnsi="宋体"/>
                      <w:sz w:val="18"/>
                      <w:szCs w:val="18"/>
                    </w:rPr>
                    <w:t>有效减少</w:t>
                  </w:r>
                  <w:r>
                    <w:rPr>
                      <w:rFonts w:hint="eastAsia" w:ascii="宋体" w:hAnsi="宋体"/>
                      <w:sz w:val="18"/>
                      <w:szCs w:val="18"/>
                      <w:lang w:eastAsia="zh-CN"/>
                    </w:rPr>
                    <w:t>废水</w:t>
                  </w:r>
                  <w:r>
                    <w:rPr>
                      <w:rFonts w:hint="eastAsia" w:ascii="宋体" w:hAnsi="宋体"/>
                      <w:sz w:val="18"/>
                      <w:szCs w:val="18"/>
                    </w:rPr>
                    <w:t>排放100%达标</w:t>
                  </w:r>
                </w:p>
                <w:p>
                  <w:pPr>
                    <w:shd w:val="clear" w:color="auto" w:fill="EBF1DE" w:themeFill="accent3" w:themeFillTint="32"/>
                    <w:rPr>
                      <w:rFonts w:hint="eastAsia" w:ascii="宋体" w:hAnsi="宋体"/>
                      <w:sz w:val="18"/>
                      <w:szCs w:val="18"/>
                      <w:lang w:val="en-US" w:eastAsia="zh-CN"/>
                    </w:rPr>
                  </w:pPr>
                </w:p>
              </w:tc>
              <w:tc>
                <w:tcPr>
                  <w:tcW w:w="3636" w:type="dxa"/>
                  <w:shd w:val="clear" w:color="auto" w:fill="auto"/>
                  <w:vAlign w:val="center"/>
                </w:tcPr>
                <w:p>
                  <w:pPr>
                    <w:shd w:val="clear" w:color="auto" w:fill="EBF1DE" w:themeFill="accent3" w:themeFillTint="32"/>
                    <w:rPr>
                      <w:rFonts w:hint="eastAsia" w:ascii="宋体" w:hAnsi="宋体"/>
                      <w:sz w:val="18"/>
                      <w:szCs w:val="18"/>
                      <w:lang w:eastAsia="zh-CN"/>
                    </w:rPr>
                  </w:pPr>
                  <w:r>
                    <w:rPr>
                      <w:rFonts w:hint="eastAsia" w:ascii="宋体" w:hAnsi="宋体"/>
                      <w:sz w:val="18"/>
                      <w:szCs w:val="18"/>
                    </w:rPr>
                    <w:t>设备有专人进行维保；</w:t>
                  </w:r>
                </w:p>
                <w:p>
                  <w:pPr>
                    <w:shd w:val="clear" w:color="auto" w:fill="EBF1DE" w:themeFill="accent3" w:themeFillTint="32"/>
                    <w:rPr>
                      <w:rFonts w:hint="eastAsia" w:ascii="宋体" w:hAnsi="宋体"/>
                      <w:sz w:val="18"/>
                      <w:szCs w:val="18"/>
                      <w:lang w:eastAsia="zh-CN"/>
                    </w:rPr>
                  </w:pPr>
                  <w:r>
                    <w:rPr>
                      <w:rFonts w:hint="eastAsia" w:ascii="宋体" w:hAnsi="宋体"/>
                      <w:sz w:val="18"/>
                      <w:szCs w:val="18"/>
                      <w:lang w:eastAsia="zh-CN"/>
                    </w:rPr>
                    <w:t>相关部门定期进行了排放标准监测，全部达标排放。</w:t>
                  </w:r>
                </w:p>
                <w:p>
                  <w:pPr>
                    <w:shd w:val="clear" w:color="auto" w:fill="EBF1DE" w:themeFill="accent3" w:themeFillTint="32"/>
                    <w:rPr>
                      <w:rFonts w:hint="eastAsia" w:ascii="宋体" w:hAnsi="宋体"/>
                      <w:sz w:val="18"/>
                      <w:szCs w:val="18"/>
                      <w:lang w:val="en-US" w:eastAsia="zh-CN"/>
                    </w:rPr>
                  </w:pPr>
                </w:p>
              </w:tc>
              <w:tc>
                <w:tcPr>
                  <w:tcW w:w="1091" w:type="dxa"/>
                  <w:shd w:val="clear" w:color="auto" w:fill="auto"/>
                  <w:vAlign w:val="center"/>
                </w:tcPr>
                <w:p>
                  <w:pPr>
                    <w:shd w:val="clear" w:color="auto" w:fill="EBF1DE" w:themeFill="accent3" w:themeFillTint="32"/>
                    <w:rPr>
                      <w:rFonts w:hint="eastAsia" w:ascii="宋体" w:hAnsi="宋体" w:eastAsia="宋体"/>
                      <w:sz w:val="18"/>
                      <w:szCs w:val="18"/>
                      <w:lang w:val="en-US" w:eastAsia="zh-CN"/>
                    </w:rPr>
                  </w:pPr>
                  <w:r>
                    <w:rPr>
                      <w:rFonts w:hint="eastAsia" w:ascii="宋体" w:hAnsi="宋体"/>
                      <w:sz w:val="18"/>
                      <w:szCs w:val="18"/>
                      <w:lang w:val="en-US" w:eastAsia="zh-CN"/>
                    </w:rPr>
                    <w:t>行政部</w:t>
                  </w:r>
                </w:p>
              </w:tc>
              <w:tc>
                <w:tcPr>
                  <w:tcW w:w="1533"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636" w:type="dxa"/>
                  <w:shd w:val="clear" w:color="auto" w:fill="auto"/>
                  <w:vAlign w:val="center"/>
                </w:tcPr>
                <w:p>
                  <w:pPr>
                    <w:shd w:val="clear" w:color="auto" w:fill="EBF1DE" w:themeFill="accent3" w:themeFillTint="32"/>
                    <w:rPr>
                      <w:rFonts w:ascii="宋体" w:hAnsi="宋体"/>
                    </w:rPr>
                  </w:pPr>
                </w:p>
              </w:tc>
              <w:tc>
                <w:tcPr>
                  <w:tcW w:w="1091" w:type="dxa"/>
                  <w:shd w:val="clear" w:color="auto" w:fill="auto"/>
                  <w:vAlign w:val="center"/>
                </w:tcPr>
                <w:p>
                  <w:pPr>
                    <w:shd w:val="clear" w:color="auto" w:fill="EBF1DE" w:themeFill="accent3" w:themeFillTint="32"/>
                    <w:rPr>
                      <w:rFonts w:ascii="宋体" w:hAnsi="宋体"/>
                    </w:rPr>
                  </w:pPr>
                </w:p>
              </w:tc>
              <w:tc>
                <w:tcPr>
                  <w:tcW w:w="1533"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636" w:type="dxa"/>
                  <w:shd w:val="clear" w:color="auto" w:fill="auto"/>
                  <w:vAlign w:val="center"/>
                </w:tcPr>
                <w:p>
                  <w:pPr>
                    <w:shd w:val="clear" w:color="auto" w:fill="EBF1DE" w:themeFill="accent3" w:themeFillTint="32"/>
                    <w:rPr>
                      <w:rFonts w:ascii="宋体" w:hAnsi="宋体"/>
                    </w:rPr>
                  </w:pPr>
                </w:p>
              </w:tc>
              <w:tc>
                <w:tcPr>
                  <w:tcW w:w="1091" w:type="dxa"/>
                  <w:shd w:val="clear" w:color="auto" w:fill="auto"/>
                  <w:vAlign w:val="center"/>
                </w:tcPr>
                <w:p>
                  <w:pPr>
                    <w:shd w:val="clear" w:color="auto" w:fill="EBF1DE" w:themeFill="accent3" w:themeFillTint="32"/>
                    <w:rPr>
                      <w:rFonts w:ascii="宋体" w:hAnsi="宋体"/>
                    </w:rPr>
                  </w:pPr>
                </w:p>
              </w:tc>
              <w:tc>
                <w:tcPr>
                  <w:tcW w:w="1533"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4500</w:t>
            </w:r>
            <w:r>
              <w:rPr>
                <w:rFonts w:hint="eastAsia"/>
                <w:u w:val="single"/>
              </w:rPr>
              <w:t xml:space="preserve"> </w:t>
            </w:r>
            <w:r>
              <w:rPr>
                <w:rFonts w:hint="eastAsia"/>
              </w:rPr>
              <w:t>平方米；生产车间</w:t>
            </w:r>
            <w:r>
              <w:rPr>
                <w:rFonts w:hint="eastAsia"/>
                <w:lang w:eastAsia="zh-CN"/>
              </w:rPr>
              <w:t>（</w:t>
            </w:r>
            <w:r>
              <w:rPr>
                <w:rFonts w:hint="eastAsia"/>
                <w:lang w:val="en-US" w:eastAsia="zh-CN"/>
              </w:rPr>
              <w:t>检测部</w:t>
            </w:r>
            <w:r>
              <w:rPr>
                <w:rFonts w:hint="eastAsia"/>
                <w:lang w:eastAsia="zh-CN"/>
              </w:rPr>
              <w:t>）</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36</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水准仪、全站仪、管线探测仪</w:t>
            </w:r>
            <w:r>
              <w:rPr>
                <w:rFonts w:hint="eastAsia"/>
                <w:u w:val="single"/>
                <w:lang w:eastAsia="zh-CN"/>
              </w:rPr>
              <w:t>、</w:t>
            </w:r>
            <w:r>
              <w:rPr>
                <w:rFonts w:hint="eastAsia"/>
                <w:u w:val="single"/>
                <w:lang w:val="en-US" w:eastAsia="zh-CN"/>
              </w:rPr>
              <w:t>电液伺服混凝土抗压试验机</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通风橱、废液收集桶</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 xml:space="preserve">高压配电室 </w:t>
            </w:r>
            <w:r>
              <w:rPr>
                <w:rFonts w:hint="eastAsia" w:ascii="Wingdings" w:hAnsi="Wingdings"/>
                <w:lang w:eastAsia="zh-CN"/>
              </w:rPr>
              <w:sym w:font="Wingdings 2" w:char="0052"/>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sym w:font="Wingdings 2" w:char="00A3"/>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sym w:font="Wingdings 2" w:char="00A3"/>
            </w:r>
            <w:r>
              <w:rPr>
                <w:rFonts w:hint="eastAsia"/>
              </w:rPr>
              <w:t xml:space="preserve">自校   </w:t>
            </w:r>
            <w:r>
              <w:rPr>
                <w:rFonts w:hint="eastAsia" w:ascii="Wingdings" w:hAnsi="Wingdings"/>
                <w:lang w:eastAsia="zh-CN"/>
              </w:rPr>
              <w:sym w:font="Wingdings 2" w:char="0052"/>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原子吸收光谱</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sym w:font="Wingdings 2" w:char="0052"/>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暂无</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制度管理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制度管理</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制度控制</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通风橱有效运行</w:t>
                  </w:r>
                </w:p>
              </w:tc>
              <w:tc>
                <w:tcPr>
                  <w:tcW w:w="3265" w:type="dxa"/>
                </w:tcPr>
                <w:p>
                  <w:pPr>
                    <w:shd w:val="clear" w:color="auto" w:fill="EBF1DE" w:themeFill="accent3" w:themeFillTint="32"/>
                    <w:jc w:val="left"/>
                    <w:rPr>
                      <w:rFonts w:hint="default"/>
                      <w:lang w:val="en-US"/>
                    </w:rPr>
                  </w:pPr>
                  <w:r>
                    <w:rPr>
                      <w:rFonts w:hint="eastAsia"/>
                      <w:lang w:val="en-US" w:eastAsia="zh-CN"/>
                    </w:rPr>
                    <w:t>部分抽吸系统在设备停运时未关闭——已开具问题项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暂不涉及</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合同管理</w:t>
                  </w:r>
                </w:p>
              </w:tc>
              <w:tc>
                <w:tcPr>
                  <w:tcW w:w="3265" w:type="dxa"/>
                </w:tcPr>
                <w:p>
                  <w:pPr>
                    <w:shd w:val="clear" w:color="auto" w:fill="EBF1DE" w:themeFill="accent3" w:themeFillTint="32"/>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暂无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cs="宋体"/>
                <w:szCs w:val="22"/>
                <w:highlight w:val="none"/>
                <w:u w:val="single"/>
                <w:lang w:val="en-US" w:eastAsia="zh-CN"/>
              </w:rPr>
              <w:t>模拟触电事故</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sym w:font="Wingdings 2" w:char="0052"/>
            </w:r>
            <w:r>
              <w:rPr>
                <w:rFonts w:hint="eastAsia"/>
              </w:rPr>
              <w:t>存在不足，说明</w:t>
            </w:r>
            <w:r>
              <w:rPr>
                <w:rFonts w:hint="eastAsia"/>
                <w:u w:val="single"/>
              </w:rPr>
              <w:t xml:space="preserve"> </w:t>
            </w:r>
            <w:r>
              <w:rPr>
                <w:rFonts w:hint="eastAsia" w:cs="宋体"/>
                <w:szCs w:val="22"/>
                <w:highlight w:val="none"/>
                <w:u w:val="single"/>
                <w:lang w:val="en-US" w:eastAsia="zh-CN"/>
              </w:rPr>
              <w:t>未对预案进行评审，也未对提出的问题实施纠正措施</w:t>
            </w:r>
            <w:r>
              <w:rPr>
                <w:rFonts w:hint="eastAsia"/>
                <w:u w:val="single"/>
                <w:lang w:val="en-US" w:eastAsia="zh-CN"/>
              </w:rPr>
              <w:t>，现场审核时已与企业进行沟通。</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sym w:font="Wingdings 2" w:char="0052"/>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sym w:font="Wingdings 2" w:char="0052"/>
            </w:r>
            <w:r>
              <w:rPr>
                <w:rFonts w:hint="eastAsia"/>
              </w:rPr>
              <w:t xml:space="preserve">主管部门抽查  </w:t>
            </w:r>
            <w:r>
              <w:rPr>
                <w:rFonts w:hint="eastAsia" w:ascii="Wingdings" w:hAnsi="Wingdings"/>
                <w:lang w:eastAsia="zh-CN"/>
              </w:rPr>
              <w:sym w:font="Wingdings 2" w:char="0052"/>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52"/>
                  </w:r>
                  <w:r>
                    <w:rPr>
                      <w:rFonts w:hint="eastAsia"/>
                    </w:rPr>
                    <w:t xml:space="preserve">绩效 □工艺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rPr>
              <w:sym w:font="Wingdings 2" w:char="0052"/>
            </w:r>
            <w:r>
              <w:rPr>
                <w:rFonts w:hint="eastAsia"/>
              </w:rPr>
              <w:t xml:space="preserve">职业危害管理  □消防控制 □危化品管理 □特种设备管理 </w:t>
            </w:r>
          </w:p>
          <w:p>
            <w:pPr>
              <w:spacing w:before="40" w:after="40"/>
            </w:pPr>
            <w:r>
              <w:rPr>
                <w:rFonts w:hint="eastAsia"/>
              </w:rPr>
              <w:t xml:space="preserve">□安评三同时 □职评三同时 </w:t>
            </w:r>
            <w:r>
              <w:rPr>
                <w:rFonts w:hint="eastAsia"/>
              </w:rPr>
              <w:sym w:font="Wingdings 2" w:char="0052"/>
            </w:r>
            <w:r>
              <w:rPr>
                <w:rFonts w:hint="eastAsia"/>
              </w:rPr>
              <w:t>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rPr>
              <w:t xml:space="preserve">危险废物处置 □消防检测 </w:t>
            </w:r>
            <w:r>
              <w:rPr>
                <w:rFonts w:hint="eastAsia"/>
              </w:rPr>
              <w:sym w:font="Wingdings 2" w:char="0052"/>
            </w:r>
            <w:r>
              <w:rPr>
                <w:rFonts w:hint="eastAsia"/>
              </w:rPr>
              <w:t xml:space="preserve">生产/服务过程 □安全监测 □产品运输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t>□以身作则 □建立机制 □法规宣传 □风险机遇的应对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 xml:space="preserve">最高管理者制定了文件化的职业健康安全管理体系方针：   </w:t>
            </w:r>
            <w:r>
              <w:rPr>
                <w:rFonts w:hint="eastAsia"/>
                <w:lang w:val="en-US" w:eastAsia="zh-CN"/>
              </w:rPr>
              <w:t>质量第一  顾客至上  遵守法规 持续改进  保护环境  造福人类  安全第一 全员健康</w:t>
            </w:r>
          </w:p>
          <w:p>
            <w:pPr>
              <w:pStyle w:val="2"/>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行政部</w:t>
            </w:r>
          </w:p>
          <w:p>
            <w:pPr>
              <w:rPr>
                <w:rFonts w:hint="eastAsia" w:eastAsia="宋体"/>
                <w:lang w:eastAsia="zh-CN"/>
              </w:rPr>
            </w:pPr>
            <w:r>
              <w:rPr>
                <w:rFonts w:hint="eastAsia"/>
              </w:rPr>
              <w:t>安全的主管部门是——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段君禾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签订合同时，对产品价格界定，加注原料上浮因素，适时调整价格策略</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修改公司合同格式、定价策略；督促销售人员执行新的制度规定</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了解市场需求，定期调查市场需求情况</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按区域搜集当地市场的需求信息；针对当地需求，调整销售策略及方案；</w:t>
                  </w:r>
                </w:p>
              </w:tc>
              <w:tc>
                <w:tcPr>
                  <w:tcW w:w="1717" w:type="dxa"/>
                  <w:vAlign w:val="top"/>
                </w:tcPr>
                <w:p>
                  <w:pPr>
                    <w:numPr>
                      <w:ilvl w:val="0"/>
                      <w:numId w:val="0"/>
                    </w:numPr>
                    <w:ind w:left="0" w:leftChars="0" w:firstLine="0" w:firstLineChars="0"/>
                    <w:rPr>
                      <w:rFonts w:hint="default"/>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着手成本控制，降低施工成本，获取招投标价格优势；规避市场竞争风险</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搜集市场信息，了解顾客需求及对方</w:t>
                  </w:r>
                  <w:r>
                    <w:rPr>
                      <w:rFonts w:hint="eastAsia"/>
                      <w:lang w:eastAsia="zh-CN"/>
                    </w:rPr>
                    <w:t>产品</w:t>
                  </w:r>
                  <w:r>
                    <w:rPr>
                      <w:rFonts w:hint="eastAsia"/>
                    </w:rPr>
                    <w:t>方面难题；对顾客反馈信息进行整理；确定产品方向；</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加强</w:t>
                  </w:r>
                  <w:r>
                    <w:rPr>
                      <w:rFonts w:hint="eastAsia"/>
                      <w:lang w:eastAsia="zh-CN"/>
                    </w:rPr>
                    <w:t>检测</w:t>
                  </w:r>
                  <w:r>
                    <w:rPr>
                      <w:rFonts w:hint="eastAsia"/>
                    </w:rPr>
                    <w:t>能力，合理制定</w:t>
                  </w:r>
                  <w:r>
                    <w:rPr>
                      <w:rFonts w:hint="eastAsia"/>
                      <w:lang w:eastAsia="zh-CN"/>
                    </w:rPr>
                    <w:t>销售</w:t>
                  </w:r>
                  <w:r>
                    <w:rPr>
                      <w:rFonts w:hint="eastAsia"/>
                    </w:rPr>
                    <w:t>方案</w:t>
                  </w:r>
                </w:p>
              </w:tc>
              <w:tc>
                <w:tcPr>
                  <w:tcW w:w="3965" w:type="dxa"/>
                  <w:vAlign w:val="top"/>
                </w:tcPr>
                <w:p>
                  <w:pPr>
                    <w:numPr>
                      <w:ilvl w:val="0"/>
                      <w:numId w:val="0"/>
                    </w:numPr>
                    <w:ind w:left="0" w:leftChars="0" w:firstLine="0" w:firstLineChars="0"/>
                    <w:rPr>
                      <w:rFonts w:ascii="Times New Roman" w:hAnsi="Times New Roman" w:eastAsia="宋体" w:cs="Times New Roman"/>
                      <w:kern w:val="2"/>
                      <w:sz w:val="21"/>
                      <w:szCs w:val="24"/>
                      <w:lang w:val="en-US" w:eastAsia="zh-CN" w:bidi="ar-SA"/>
                    </w:rPr>
                  </w:pPr>
                  <w:r>
                    <w:rPr>
                      <w:rFonts w:hint="eastAsia"/>
                    </w:rPr>
                    <w:t>财务部分析公司财务支出，提出成本控制方向；总经理确定成本控制目标；</w:t>
                  </w:r>
                  <w:r>
                    <w:rPr>
                      <w:rFonts w:hint="eastAsia"/>
                      <w:lang w:eastAsia="zh-CN"/>
                    </w:rPr>
                    <w:t>技术部</w:t>
                  </w:r>
                  <w:r>
                    <w:rPr>
                      <w:rFonts w:hint="eastAsia"/>
                    </w:rPr>
                    <w:t>重新拟定</w:t>
                  </w:r>
                  <w:r>
                    <w:rPr>
                      <w:rFonts w:hint="eastAsia"/>
                      <w:lang w:eastAsia="zh-CN"/>
                    </w:rPr>
                    <w:t>检测流程</w:t>
                  </w:r>
                  <w:r>
                    <w:rPr>
                      <w:rFonts w:hint="eastAsia"/>
                    </w:rPr>
                    <w:t>，做到短、平、快；对采购材料实施货比三家，保证质量情况下降低采购成本</w:t>
                  </w:r>
                  <w:r>
                    <w:rPr>
                      <w:rFonts w:hint="eastAsia"/>
                      <w:lang w:eastAsia="zh-CN"/>
                    </w:rPr>
                    <w:t>；</w:t>
                  </w:r>
                  <w:r>
                    <w:rPr>
                      <w:rFonts w:hint="eastAsia"/>
                    </w:rPr>
                    <w:t>人工费用控制，制定合理薪资制度，提高工人的工作效率</w:t>
                  </w:r>
                  <w:r>
                    <w:rPr>
                      <w:rFonts w:hint="eastAsia"/>
                      <w:lang w:eastAsia="zh-CN"/>
                    </w:rPr>
                    <w:t>。</w:t>
                  </w:r>
                  <w:r>
                    <w:rPr>
                      <w:rFonts w:hint="eastAsia"/>
                      <w:lang w:val="en-US" w:eastAsia="zh-CN"/>
                    </w:rPr>
                    <w:t>等</w:t>
                  </w:r>
                  <w:r>
                    <w:rPr>
                      <w:rFonts w:hint="eastAsia"/>
                    </w:rPr>
                    <w:t xml:space="preserve"> </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numPr>
                      <w:ilvl w:val="0"/>
                      <w:numId w:val="0"/>
                    </w:numPr>
                    <w:ind w:left="0" w:leftChars="0" w:firstLine="0" w:firstLineChars="0"/>
                    <w:rPr>
                      <w:rFonts w:hint="eastAsia"/>
                      <w:lang w:val="en-US" w:eastAsia="zh-CN"/>
                    </w:rPr>
                  </w:pPr>
                  <w:r>
                    <w:rPr>
                      <w:rFonts w:hint="eastAsia"/>
                    </w:rPr>
                    <w:t>加强安全</w:t>
                  </w:r>
                  <w:r>
                    <w:rPr>
                      <w:rFonts w:hint="eastAsia"/>
                      <w:lang w:val="en-US" w:eastAsia="zh-CN"/>
                    </w:rPr>
                    <w:t>环保</w:t>
                  </w:r>
                  <w:r>
                    <w:rPr>
                      <w:rFonts w:hint="eastAsia"/>
                    </w:rPr>
                    <w:t>培训</w:t>
                  </w:r>
                </w:p>
              </w:tc>
              <w:tc>
                <w:tcPr>
                  <w:tcW w:w="3965" w:type="dxa"/>
                  <w:vAlign w:val="top"/>
                </w:tcPr>
                <w:p>
                  <w:pPr>
                    <w:numPr>
                      <w:ilvl w:val="0"/>
                      <w:numId w:val="0"/>
                    </w:numPr>
                    <w:ind w:left="0" w:leftChars="0" w:firstLine="0" w:firstLineChars="0"/>
                    <w:rPr>
                      <w:rFonts w:hint="eastAsia"/>
                      <w:lang w:val="en-US" w:eastAsia="zh-CN"/>
                    </w:rPr>
                  </w:pPr>
                  <w:r>
                    <w:rPr>
                      <w:rFonts w:hint="eastAsia"/>
                      <w:lang w:val="en-US" w:eastAsia="zh-CN"/>
                    </w:rPr>
                    <w:t>对人员进行培训，加强日常监督管理</w:t>
                  </w:r>
                </w:p>
              </w:tc>
              <w:tc>
                <w:tcPr>
                  <w:tcW w:w="1717" w:type="dxa"/>
                  <w:vAlign w:val="top"/>
                </w:tcPr>
                <w:p>
                  <w:pPr>
                    <w:numPr>
                      <w:ilvl w:val="0"/>
                      <w:numId w:val="0"/>
                    </w:numPr>
                    <w:ind w:left="0" w:leftChars="0" w:firstLine="0" w:firstLineChars="0"/>
                    <w:rPr>
                      <w:rFonts w:hint="eastAsia"/>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□噪声 □粉尘  □危险作业 □高低温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r>
              <w:rPr>
                <w:rFonts w:hint="eastAsia"/>
                <w:lang w:val="en-US" w:eastAsia="zh-CN"/>
              </w:rPr>
              <w:t>NA</w:t>
            </w:r>
            <w:r>
              <w:rPr>
                <w:rFonts w:hint="eastAsia"/>
              </w:rPr>
              <w:t xml:space="preserve">               </w:t>
            </w:r>
          </w:p>
          <w:p>
            <w:pPr>
              <w:rPr>
                <w:rFonts w:hint="default" w:eastAsia="宋体"/>
                <w:lang w:val="en-US" w:eastAsia="zh-CN"/>
              </w:rPr>
            </w:pPr>
            <w:r>
              <w:rPr>
                <w:rFonts w:hint="eastAsia"/>
              </w:rPr>
              <w:t xml:space="preserve">□安全预评估报告日期：  </w:t>
            </w:r>
            <w:r>
              <w:rPr>
                <w:rFonts w:hint="eastAsia"/>
                <w:lang w:val="en-US" w:eastAsia="zh-CN"/>
              </w:rPr>
              <w:t>NA</w:t>
            </w:r>
          </w:p>
          <w:p>
            <w:pPr>
              <w:rPr>
                <w:rFonts w:hint="default" w:eastAsia="宋体"/>
                <w:lang w:val="en-US" w:eastAsia="zh-CN"/>
              </w:rPr>
            </w:pPr>
            <w:r>
              <w:rPr>
                <w:rFonts w:hint="eastAsia"/>
              </w:rPr>
              <w:t xml:space="preserve">□安全现状评估报告表日期： </w:t>
            </w:r>
            <w:r>
              <w:rPr>
                <w:rFonts w:hint="eastAsia"/>
                <w:lang w:val="en-US" w:eastAsia="zh-CN"/>
              </w:rPr>
              <w:t>NA</w:t>
            </w:r>
          </w:p>
          <w:p>
            <w:pPr>
              <w:rPr>
                <w:rFonts w:hint="default" w:eastAsia="宋体"/>
                <w:lang w:val="en-US" w:eastAsia="zh-CN"/>
              </w:rPr>
            </w:pPr>
            <w:r>
              <w:rPr>
                <w:rFonts w:hint="eastAsia"/>
              </w:rPr>
              <w:t xml:space="preserve">□职业病体检报告书日期：   </w:t>
            </w:r>
            <w:r>
              <w:rPr>
                <w:rFonts w:hint="eastAsia"/>
                <w:lang w:val="en-US" w:eastAsia="zh-CN"/>
              </w:rPr>
              <w:t>NA</w:t>
            </w:r>
          </w:p>
          <w:p>
            <w:pPr>
              <w:rPr>
                <w:rFonts w:hint="default" w:eastAsia="宋体"/>
                <w:lang w:val="en-US" w:eastAsia="zh-CN"/>
              </w:rPr>
            </w:pPr>
            <w:r>
              <w:rPr>
                <w:rFonts w:hint="eastAsia"/>
              </w:rPr>
              <w:t>□消防验收/备案证明日期：</w:t>
            </w:r>
            <w:r>
              <w:rPr>
                <w:rFonts w:hint="eastAsia"/>
                <w:lang w:val="en-US" w:eastAsia="zh-CN"/>
              </w:rPr>
              <w:t>NA</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□除尘设备 </w:t>
            </w:r>
            <w:r>
              <w:rPr>
                <w:rFonts w:hint="eastAsia"/>
              </w:rPr>
              <w:sym w:font="Wingdings 2" w:char="0052"/>
            </w:r>
            <w:r>
              <w:rPr>
                <w:rFonts w:hint="eastAsia"/>
              </w:rPr>
              <w:t xml:space="preserve">漏电保护  </w:t>
            </w:r>
            <w:r>
              <w:rPr>
                <w:rFonts w:hint="eastAsia"/>
              </w:rPr>
              <w:sym w:font="Wingdings 2" w:char="0052"/>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火灾事故为0</w:t>
                  </w:r>
                </w:p>
              </w:tc>
              <w:tc>
                <w:tcPr>
                  <w:tcW w:w="3136" w:type="dxa"/>
                  <w:shd w:val="clear" w:color="auto" w:fill="auto"/>
                  <w:vAlign w:val="center"/>
                </w:tcPr>
                <w:p>
                  <w:pPr>
                    <w:rPr>
                      <w:rFonts w:hint="eastAsia" w:ascii="宋体" w:hAnsi="宋体" w:eastAsia="宋体" w:cs="Times New Roman"/>
                      <w:kern w:val="2"/>
                      <w:sz w:val="18"/>
                      <w:szCs w:val="13"/>
                      <w:lang w:val="en-GB" w:eastAsia="zh-CN" w:bidi="ar-SA"/>
                    </w:rPr>
                  </w:pPr>
                  <w:r>
                    <w:rPr>
                      <w:rFonts w:hint="eastAsia"/>
                      <w:color w:val="000000"/>
                      <w:sz w:val="18"/>
                      <w:szCs w:val="18"/>
                    </w:rPr>
                    <w:t>设置防火禁烟标识</w:t>
                  </w:r>
                  <w:r>
                    <w:rPr>
                      <w:rFonts w:hint="eastAsia"/>
                      <w:color w:val="000000"/>
                      <w:sz w:val="18"/>
                      <w:szCs w:val="18"/>
                      <w:lang w:eastAsia="zh-CN"/>
                    </w:rPr>
                    <w:t>，</w:t>
                  </w:r>
                  <w:r>
                    <w:rPr>
                      <w:rFonts w:hint="eastAsia"/>
                      <w:color w:val="000000"/>
                      <w:sz w:val="18"/>
                      <w:szCs w:val="18"/>
                    </w:rPr>
                    <w:t>对相关人员进行培训</w:t>
                  </w:r>
                  <w:r>
                    <w:rPr>
                      <w:rFonts w:hint="eastAsia"/>
                      <w:color w:val="000000"/>
                      <w:sz w:val="18"/>
                      <w:szCs w:val="18"/>
                      <w:lang w:eastAsia="zh-CN"/>
                    </w:rPr>
                    <w:t>，</w:t>
                  </w:r>
                  <w:r>
                    <w:rPr>
                      <w:rFonts w:hint="eastAsia"/>
                      <w:color w:val="000000"/>
                      <w:sz w:val="18"/>
                      <w:szCs w:val="18"/>
                      <w:lang w:val="en-US" w:eastAsia="zh-CN"/>
                    </w:rPr>
                    <w:t>定期</w:t>
                  </w:r>
                  <w:r>
                    <w:rPr>
                      <w:rFonts w:hint="eastAsia"/>
                      <w:color w:val="000000"/>
                      <w:sz w:val="18"/>
                      <w:szCs w:val="18"/>
                    </w:rPr>
                    <w:t>进行演练</w:t>
                  </w:r>
                  <w:r>
                    <w:rPr>
                      <w:rFonts w:hint="eastAsia"/>
                      <w:color w:val="000000"/>
                      <w:sz w:val="18"/>
                      <w:szCs w:val="18"/>
                      <w:lang w:eastAsia="zh-CN"/>
                    </w:rPr>
                    <w:t>，</w:t>
                  </w:r>
                  <w:r>
                    <w:rPr>
                      <w:rFonts w:hint="eastAsia" w:ascii="宋体" w:hAnsi="宋体"/>
                      <w:sz w:val="18"/>
                      <w:szCs w:val="13"/>
                    </w:rPr>
                    <w:t>定期对火灾安全隐患进行了排查</w:t>
                  </w:r>
                  <w:r>
                    <w:rPr>
                      <w:rFonts w:hint="eastAsia" w:ascii="宋体" w:hAnsi="宋体"/>
                      <w:sz w:val="18"/>
                      <w:szCs w:val="13"/>
                      <w:lang w:eastAsia="zh-CN"/>
                    </w:rPr>
                    <w:t>，</w:t>
                  </w:r>
                  <w:r>
                    <w:rPr>
                      <w:rFonts w:hint="eastAsia" w:ascii="宋体" w:hAnsi="宋体"/>
                      <w:sz w:val="18"/>
                      <w:szCs w:val="13"/>
                    </w:rPr>
                    <w:t>员工进行三级安全教育</w:t>
                  </w:r>
                  <w:r>
                    <w:rPr>
                      <w:rFonts w:hint="eastAsia" w:ascii="宋体" w:hAnsi="宋体"/>
                      <w:sz w:val="18"/>
                      <w:szCs w:val="13"/>
                      <w:lang w:eastAsia="zh-CN"/>
                    </w:rPr>
                    <w:t>，</w:t>
                  </w:r>
                  <w:r>
                    <w:rPr>
                      <w:rFonts w:hint="eastAsia" w:ascii="宋体" w:hAnsi="宋体"/>
                      <w:sz w:val="18"/>
                      <w:szCs w:val="13"/>
                    </w:rPr>
                    <w:t>对灭火器进行检测和再充装</w:t>
                  </w:r>
                </w:p>
              </w:tc>
              <w:tc>
                <w:tcPr>
                  <w:tcW w:w="1350" w:type="dxa"/>
                  <w:shd w:val="clear" w:color="auto" w:fill="auto"/>
                  <w:vAlign w:val="center"/>
                </w:tcPr>
                <w:p>
                  <w:pPr>
                    <w:rPr>
                      <w:rFonts w:hint="eastAsia" w:eastAsia="宋体"/>
                      <w:lang w:val="en-US" w:eastAsia="zh-CN"/>
                    </w:rPr>
                  </w:pPr>
                  <w:r>
                    <w:rPr>
                      <w:rFonts w:hint="eastAsia" w:ascii="宋体" w:hAnsi="宋体"/>
                      <w:sz w:val="18"/>
                      <w:szCs w:val="13"/>
                      <w:lang w:val="en-US" w:eastAsia="zh-CN"/>
                    </w:rPr>
                    <w:t>行政部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sz w:val="18"/>
                      <w:szCs w:val="13"/>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触电、重伤事故为0；轻伤事故每季度小于</w:t>
                  </w:r>
                  <w:r>
                    <w:rPr>
                      <w:rFonts w:hint="eastAsia"/>
                      <w:color w:val="000000"/>
                      <w:sz w:val="18"/>
                      <w:szCs w:val="18"/>
                      <w:lang w:val="en-US" w:eastAsia="zh-CN"/>
                    </w:rPr>
                    <w:t>2</w:t>
                  </w:r>
                  <w:r>
                    <w:rPr>
                      <w:rFonts w:hint="eastAsia"/>
                      <w:color w:val="000000"/>
                      <w:sz w:val="18"/>
                      <w:szCs w:val="18"/>
                    </w:rPr>
                    <w:t>次</w:t>
                  </w:r>
                </w:p>
              </w:tc>
              <w:tc>
                <w:tcPr>
                  <w:tcW w:w="3136" w:type="dxa"/>
                  <w:shd w:val="clear" w:color="auto" w:fill="auto"/>
                  <w:vAlign w:val="center"/>
                </w:tcPr>
                <w:p>
                  <w:pPr>
                    <w:rPr>
                      <w:rFonts w:hint="eastAsia" w:ascii="宋体" w:hAnsi="宋体" w:eastAsia="宋体" w:cs="Times New Roman"/>
                      <w:kern w:val="2"/>
                      <w:sz w:val="18"/>
                      <w:szCs w:val="13"/>
                      <w:lang w:val="en-US" w:eastAsia="zh-CN" w:bidi="ar-SA"/>
                    </w:rPr>
                  </w:pPr>
                  <w:r>
                    <w:rPr>
                      <w:rFonts w:hint="eastAsia" w:ascii="宋体" w:hAnsi="宋体"/>
                      <w:sz w:val="18"/>
                      <w:szCs w:val="13"/>
                    </w:rPr>
                    <w:t>员工进行三级安全教育；设置防火、安全警示标识；</w:t>
                  </w:r>
                  <w:r>
                    <w:rPr>
                      <w:rFonts w:hint="eastAsia" w:ascii="宋体" w:hAnsi="宋体"/>
                      <w:sz w:val="18"/>
                      <w:szCs w:val="13"/>
                      <w:lang w:val="en-US" w:eastAsia="zh-CN"/>
                    </w:rPr>
                    <w:t>定期组织</w:t>
                  </w:r>
                  <w:r>
                    <w:rPr>
                      <w:rFonts w:hint="eastAsia" w:ascii="宋体" w:hAnsi="宋体"/>
                      <w:sz w:val="18"/>
                      <w:szCs w:val="13"/>
                    </w:rPr>
                    <w:t>演练。</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sz w:val="18"/>
                      <w:szCs w:val="13"/>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sz w:val="18"/>
                      <w:szCs w:val="13"/>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000000"/>
                      <w:kern w:val="2"/>
                      <w:sz w:val="18"/>
                      <w:szCs w:val="18"/>
                      <w:lang w:val="en-US" w:eastAsia="zh-CN" w:bidi="ar-SA"/>
                    </w:rPr>
                  </w:pPr>
                  <w:r>
                    <w:rPr>
                      <w:rFonts w:hint="eastAsia"/>
                      <w:color w:val="000000"/>
                      <w:sz w:val="18"/>
                      <w:szCs w:val="18"/>
                    </w:rPr>
                    <w:t>轻伤事故每季度小于</w:t>
                  </w:r>
                  <w:r>
                    <w:rPr>
                      <w:rFonts w:hint="eastAsia"/>
                      <w:color w:val="000000"/>
                      <w:sz w:val="18"/>
                      <w:szCs w:val="18"/>
                      <w:lang w:val="en-US" w:eastAsia="zh-CN"/>
                    </w:rPr>
                    <w:t>2</w:t>
                  </w:r>
                  <w:r>
                    <w:rPr>
                      <w:rFonts w:hint="eastAsia"/>
                      <w:color w:val="000000"/>
                      <w:sz w:val="18"/>
                      <w:szCs w:val="18"/>
                    </w:rPr>
                    <w:t>次</w:t>
                  </w:r>
                </w:p>
              </w:tc>
              <w:tc>
                <w:tcPr>
                  <w:tcW w:w="3136" w:type="dxa"/>
                  <w:shd w:val="clear" w:color="auto" w:fill="auto"/>
                  <w:vAlign w:val="center"/>
                </w:tcPr>
                <w:p>
                  <w:pPr>
                    <w:rPr>
                      <w:rFonts w:hint="eastAsia" w:ascii="宋体" w:hAnsi="宋体" w:eastAsia="宋体" w:cs="Times New Roman"/>
                      <w:kern w:val="2"/>
                      <w:sz w:val="18"/>
                      <w:szCs w:val="13"/>
                      <w:lang w:val="en-US" w:eastAsia="zh-CN" w:bidi="ar-SA"/>
                    </w:rPr>
                  </w:pPr>
                  <w:r>
                    <w:rPr>
                      <w:rFonts w:hint="eastAsia" w:ascii="宋体" w:hAnsi="宋体"/>
                      <w:sz w:val="18"/>
                      <w:szCs w:val="13"/>
                    </w:rPr>
                    <w:t>对员工进行了培训</w:t>
                  </w:r>
                  <w:r>
                    <w:rPr>
                      <w:rFonts w:hint="eastAsia" w:ascii="宋体" w:hAnsi="宋体"/>
                      <w:sz w:val="18"/>
                      <w:szCs w:val="13"/>
                      <w:lang w:eastAsia="zh-CN"/>
                    </w:rPr>
                    <w:t>；</w:t>
                  </w:r>
                  <w:r>
                    <w:rPr>
                      <w:rFonts w:hint="eastAsia" w:ascii="宋体" w:hAnsi="宋体"/>
                      <w:sz w:val="18"/>
                      <w:szCs w:val="13"/>
                    </w:rPr>
                    <w:t>遵守法规，未发生酒后驾车；</w:t>
                  </w:r>
                  <w:r>
                    <w:rPr>
                      <w:rFonts w:hint="eastAsia" w:ascii="宋体" w:hAnsi="宋体"/>
                      <w:sz w:val="18"/>
                      <w:szCs w:val="13"/>
                      <w:lang w:val="en-US" w:eastAsia="zh-CN"/>
                    </w:rPr>
                    <w:t>检验人员</w:t>
                  </w:r>
                  <w:r>
                    <w:rPr>
                      <w:rFonts w:hint="eastAsia" w:ascii="宋体" w:hAnsi="宋体"/>
                      <w:sz w:val="18"/>
                      <w:szCs w:val="13"/>
                    </w:rPr>
                    <w:t>均持证上岗；</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sz w:val="18"/>
                      <w:szCs w:val="13"/>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sz w:val="18"/>
                      <w:szCs w:val="13"/>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Times New Roman" w:eastAsia="宋体" w:cs="Times New Roman"/>
                      <w:color w:val="000000"/>
                      <w:kern w:val="2"/>
                      <w:sz w:val="18"/>
                      <w:szCs w:val="13"/>
                      <w:lang w:val="en-US" w:eastAsia="zh-CN" w:bidi="ar-SA"/>
                    </w:rPr>
                  </w:pPr>
                  <w:r>
                    <w:rPr>
                      <w:rFonts w:hint="eastAsia"/>
                      <w:color w:val="000000"/>
                      <w:sz w:val="18"/>
                      <w:szCs w:val="13"/>
                    </w:rPr>
                    <w:t>杜绝伤害事故的发生，轻伤事故控制在每年</w:t>
                  </w:r>
                  <w:r>
                    <w:rPr>
                      <w:rFonts w:hint="eastAsia"/>
                      <w:color w:val="000000"/>
                      <w:sz w:val="18"/>
                      <w:szCs w:val="13"/>
                      <w:lang w:val="en-US" w:eastAsia="zh-CN"/>
                    </w:rPr>
                    <w:t>2</w:t>
                  </w:r>
                  <w:r>
                    <w:rPr>
                      <w:rFonts w:hint="eastAsia"/>
                      <w:color w:val="000000"/>
                      <w:sz w:val="18"/>
                      <w:szCs w:val="13"/>
                    </w:rPr>
                    <w:t>次以下</w:t>
                  </w:r>
                  <w:r>
                    <w:rPr>
                      <w:rFonts w:hint="eastAsia"/>
                      <w:color w:val="000000"/>
                      <w:sz w:val="18"/>
                      <w:szCs w:val="13"/>
                      <w:lang w:val="en-US" w:eastAsia="zh-CN"/>
                    </w:rPr>
                    <w:t xml:space="preserve"> </w:t>
                  </w:r>
                </w:p>
              </w:tc>
              <w:tc>
                <w:tcPr>
                  <w:tcW w:w="3136" w:type="dxa"/>
                  <w:shd w:val="clear" w:color="auto" w:fill="auto"/>
                  <w:vAlign w:val="center"/>
                </w:tcPr>
                <w:p>
                  <w:pPr>
                    <w:rPr>
                      <w:rFonts w:hint="eastAsia" w:ascii="宋体" w:hAnsi="宋体" w:eastAsia="宋体" w:cs="Times New Roman"/>
                      <w:kern w:val="2"/>
                      <w:sz w:val="18"/>
                      <w:szCs w:val="13"/>
                      <w:lang w:val="en-US" w:eastAsia="zh-CN" w:bidi="ar-SA"/>
                    </w:rPr>
                  </w:pPr>
                  <w:r>
                    <w:rPr>
                      <w:rFonts w:hint="eastAsia" w:ascii="宋体" w:hAnsi="宋体"/>
                      <w:sz w:val="18"/>
                      <w:szCs w:val="13"/>
                    </w:rPr>
                    <w:t>员工进行三级安全教育；设置了安全警示标识</w:t>
                  </w:r>
                  <w:r>
                    <w:rPr>
                      <w:rFonts w:hint="eastAsia" w:ascii="宋体" w:hAnsi="宋体"/>
                      <w:sz w:val="18"/>
                      <w:szCs w:val="13"/>
                      <w:lang w:eastAsia="zh-CN"/>
                    </w:rPr>
                    <w:t>；</w:t>
                  </w:r>
                  <w:r>
                    <w:rPr>
                      <w:rFonts w:hint="eastAsia" w:ascii="宋体" w:hAnsi="宋体"/>
                      <w:sz w:val="18"/>
                      <w:szCs w:val="13"/>
                    </w:rPr>
                    <w:t>制定了安全事故应急预案，</w:t>
                  </w:r>
                  <w:r>
                    <w:rPr>
                      <w:rFonts w:hint="eastAsia" w:ascii="宋体" w:hAnsi="宋体"/>
                      <w:sz w:val="18"/>
                      <w:szCs w:val="13"/>
                      <w:lang w:val="en-US" w:eastAsia="zh-CN"/>
                    </w:rPr>
                    <w:t>并定期</w:t>
                  </w:r>
                  <w:r>
                    <w:rPr>
                      <w:rFonts w:hint="eastAsia" w:ascii="宋体" w:hAnsi="宋体"/>
                      <w:sz w:val="18"/>
                      <w:szCs w:val="13"/>
                    </w:rPr>
                    <w:t>演练；劳保用品发放</w:t>
                  </w:r>
                  <w:r>
                    <w:rPr>
                      <w:rFonts w:hint="eastAsia" w:ascii="宋体" w:hAnsi="宋体"/>
                      <w:sz w:val="18"/>
                      <w:szCs w:val="13"/>
                      <w:lang w:val="en-US" w:eastAsia="zh-CN"/>
                    </w:rPr>
                    <w:t>并合理穿戴。</w:t>
                  </w:r>
                </w:p>
              </w:tc>
              <w:tc>
                <w:tcPr>
                  <w:tcW w:w="1350" w:type="dxa"/>
                  <w:shd w:val="clear" w:color="auto" w:fill="auto"/>
                  <w:vAlign w:val="center"/>
                </w:tcPr>
                <w:p>
                  <w:pPr>
                    <w:rPr>
                      <w:rFonts w:hint="eastAsia" w:ascii="Times New Roman" w:hAnsi="Times New Roman" w:eastAsia="宋体" w:cs="Times New Roman"/>
                      <w:kern w:val="2"/>
                      <w:sz w:val="21"/>
                      <w:szCs w:val="24"/>
                      <w:lang w:val="en-US" w:eastAsia="zh-CN" w:bidi="ar-SA"/>
                    </w:rPr>
                  </w:pPr>
                  <w:r>
                    <w:rPr>
                      <w:rFonts w:hint="eastAsia" w:ascii="宋体" w:hAnsi="宋体"/>
                      <w:sz w:val="18"/>
                      <w:szCs w:val="13"/>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sz w:val="18"/>
                      <w:szCs w:val="13"/>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4500</w:t>
            </w:r>
            <w:r>
              <w:rPr>
                <w:rFonts w:hint="eastAsia"/>
              </w:rPr>
              <w:t>平方米；生产车间</w:t>
            </w:r>
            <w:r>
              <w:rPr>
                <w:rFonts w:hint="eastAsia"/>
                <w:lang w:eastAsia="zh-CN"/>
              </w:rPr>
              <w:t>（</w:t>
            </w:r>
            <w:r>
              <w:rPr>
                <w:rFonts w:hint="eastAsia"/>
                <w:lang w:val="en-US" w:eastAsia="zh-CN"/>
              </w:rPr>
              <w:t>检测部</w:t>
            </w:r>
            <w:r>
              <w:rPr>
                <w:rFonts w:hint="eastAsia"/>
                <w:lang w:eastAsia="zh-CN"/>
              </w:rPr>
              <w:t>）</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36</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水准仪、全站仪、管线探测仪</w:t>
            </w:r>
            <w:r>
              <w:rPr>
                <w:rFonts w:hint="eastAsia"/>
                <w:u w:val="single"/>
                <w:lang w:eastAsia="zh-CN"/>
              </w:rPr>
              <w:t>、</w:t>
            </w:r>
            <w:r>
              <w:rPr>
                <w:rFonts w:hint="eastAsia"/>
                <w:u w:val="single"/>
                <w:lang w:val="en-US" w:eastAsia="zh-CN"/>
              </w:rPr>
              <w:t>电液伺服混凝土抗压试验机等</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sym w:font="Wingdings 2" w:char="00A3"/>
            </w:r>
            <w:r>
              <w:rPr>
                <w:rFonts w:hint="eastAsia"/>
              </w:rPr>
              <w:t xml:space="preserve">消防系统  </w:t>
            </w:r>
            <w:r>
              <w:rPr>
                <w:rFonts w:hint="eastAsia" w:ascii="Wingdings" w:hAnsi="Wingdings"/>
                <w:lang w:eastAsia="zh-CN"/>
              </w:rPr>
              <w:sym w:font="Wingdings 2" w:char="00A3"/>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sym w:font="Wingdings 2" w:char="0052"/>
            </w:r>
            <w:r>
              <w:rPr>
                <w:rFonts w:hint="eastAsia"/>
              </w:rPr>
              <w:t xml:space="preserve">不适用 </w:t>
            </w:r>
          </w:p>
          <w:p>
            <w:r>
              <w:rPr>
                <w:rFonts w:hint="eastAsia"/>
              </w:rPr>
              <w:t>辅助场所：</w:t>
            </w:r>
            <w:r>
              <w:rPr>
                <w:rFonts w:hint="eastAsia" w:ascii="Wingdings" w:hAnsi="Wingdings"/>
                <w:lang w:eastAsia="zh-CN"/>
              </w:rPr>
              <w:sym w:font="Wingdings 2" w:char="0052"/>
            </w:r>
            <w:r>
              <w:rPr>
                <w:rFonts w:hint="eastAsia"/>
              </w:rPr>
              <w:t xml:space="preserve">高压配电室 </w:t>
            </w:r>
            <w:r>
              <w:rPr>
                <w:rFonts w:hint="eastAsia" w:ascii="Wingdings" w:hAnsi="Wingdings"/>
                <w:lang w:eastAsia="zh-CN"/>
              </w:rPr>
              <w:sym w:font="Wingdings 2" w:char="00A3"/>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sym w:font="Wingdings 2" w:char="0052"/>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highlight w:val="none"/>
                <w:lang w:eastAsia="zh-CN"/>
              </w:rPr>
              <w:sym w:font="Wingdings 2" w:char="0052"/>
            </w:r>
            <w:r>
              <w:rPr>
                <w:rFonts w:hint="eastAsia"/>
                <w:highlight w:val="none"/>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sym w:font="Wingdings 2" w:char="00A3"/>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离职 </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A3"/>
            </w:r>
            <w:r>
              <w:rPr>
                <w:rFonts w:hint="eastAsia"/>
              </w:rPr>
              <w:t xml:space="preserve">MSDS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暂无</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 □挂牌上锁管理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 □绝缘用具检测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 xml:space="preserve">□空间隔离  </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危害告知标牌  </w:t>
            </w:r>
            <w:r>
              <w:rPr>
                <w:rFonts w:hint="eastAsia" w:ascii="Wingdings" w:hAnsi="Wingdings"/>
                <w:lang w:eastAsia="zh-CN"/>
              </w:rPr>
              <w:sym w:font="Wingdings 2" w:char="0052"/>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sym w:font="Wingdings 2" w:char="0052"/>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模拟触电事故</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sym w:font="Wingdings 2" w:char="0052"/>
            </w:r>
            <w:r>
              <w:rPr>
                <w:rFonts w:hint="eastAsia"/>
              </w:rPr>
              <w:t>存在不足，说明</w:t>
            </w:r>
            <w:r>
              <w:rPr>
                <w:rFonts w:hint="eastAsia"/>
                <w:u w:val="single"/>
              </w:rPr>
              <w:t xml:space="preserve">  </w:t>
            </w:r>
            <w:r>
              <w:rPr>
                <w:rFonts w:hint="eastAsia" w:cs="宋体"/>
                <w:szCs w:val="22"/>
                <w:highlight w:val="none"/>
                <w:u w:val="single"/>
                <w:lang w:val="en-US" w:eastAsia="zh-CN"/>
              </w:rPr>
              <w:t>未对预案进行评审，也未对提出的问题实施纠正措施</w:t>
            </w:r>
            <w:r>
              <w:rPr>
                <w:rFonts w:hint="eastAsia"/>
                <w:u w:val="single"/>
                <w:lang w:val="en-US" w:eastAsia="zh-CN"/>
              </w:rPr>
              <w:t>，现场审核时</w:t>
            </w:r>
            <w:bookmarkStart w:id="34" w:name="_GoBack"/>
            <w:bookmarkEnd w:id="34"/>
            <w:r>
              <w:rPr>
                <w:rFonts w:hint="eastAsia"/>
                <w:u w:val="single"/>
                <w:lang w:val="en-US" w:eastAsia="zh-CN"/>
              </w:rPr>
              <w:t>已与企业进行沟通。</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sym w:font="Wingdings 2" w:char="0052"/>
            </w:r>
            <w:r>
              <w:rPr>
                <w:rFonts w:hint="eastAsia"/>
              </w:rPr>
              <w:t xml:space="preserve">主管部门抽查  </w:t>
            </w:r>
            <w:r>
              <w:rPr>
                <w:rFonts w:hint="eastAsia" w:ascii="Wingdings" w:hAnsi="Wingdings"/>
                <w:lang w:eastAsia="zh-CN"/>
              </w:rPr>
              <w:sym w:font="Wingdings 2" w:char="0052"/>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sym w:font="Wingdings 2" w:char="00A3"/>
            </w:r>
            <w:r>
              <w:rPr>
                <w:rFonts w:hint="eastAsia"/>
              </w:rPr>
              <w:t xml:space="preserve">入职 </w:t>
            </w:r>
            <w:r>
              <w:rPr>
                <w:rFonts w:hint="eastAsia" w:ascii="Wingdings" w:hAnsi="Wingdings"/>
                <w:lang w:eastAsia="zh-CN"/>
              </w:rPr>
              <w:sym w:font="Wingdings 2" w:char="00A3"/>
            </w:r>
            <w:r>
              <w:rPr>
                <w:rFonts w:hint="eastAsia"/>
              </w:rPr>
              <w:t xml:space="preserve">离职 </w:t>
            </w:r>
            <w:r>
              <w:rPr>
                <w:rFonts w:hint="eastAsia" w:ascii="Wingdings" w:hAnsi="Wingdings"/>
                <w:lang w:eastAsia="zh-CN"/>
              </w:rPr>
              <w:sym w:font="Wingdings 2" w:char="0052"/>
            </w:r>
            <w:r>
              <w:rPr>
                <w:rFonts w:hint="eastAsia"/>
              </w:rPr>
              <w:t>在职（定期）</w:t>
            </w:r>
          </w:p>
          <w:p>
            <w:r>
              <w:rPr>
                <w:rFonts w:hint="eastAsia"/>
                <w:highlight w:val="none"/>
              </w:rPr>
              <w:t>《职业病体检》编号：</w:t>
            </w:r>
            <w:r>
              <w:rPr>
                <w:rFonts w:hint="eastAsia"/>
                <w:highlight w:val="none"/>
                <w:u w:val="single"/>
              </w:rPr>
              <w:t xml:space="preserve">   </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6C4553"/>
    <w:rsid w:val="05AE6ECC"/>
    <w:rsid w:val="101A0736"/>
    <w:rsid w:val="1085369B"/>
    <w:rsid w:val="1C2459BC"/>
    <w:rsid w:val="26490FEC"/>
    <w:rsid w:val="2D45156D"/>
    <w:rsid w:val="45F54397"/>
    <w:rsid w:val="5F835C1B"/>
    <w:rsid w:val="5F927572"/>
    <w:rsid w:val="6DB27658"/>
    <w:rsid w:val="78023094"/>
    <w:rsid w:val="78214D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framePr w:hSpace="180" w:wrap="around" w:vAnchor="text" w:hAnchor="margin" w:y="-7"/>
      <w:ind w:firstLine="560" w:firstLineChars="200"/>
    </w:pPr>
    <w:rPr>
      <w:rFonts w:eastAsia="楷体_GB2312"/>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rFonts w:ascii="Times New Roman" w:hAnsi="Times New Roman" w:eastAsia="宋体" w:cs="Times New Roman"/>
      <w:sz w:val="18"/>
      <w:szCs w:val="18"/>
    </w:rPr>
  </w:style>
  <w:style w:type="character" w:customStyle="1" w:styleId="15">
    <w:name w:val="页脚 字符"/>
    <w:basedOn w:val="11"/>
    <w:link w:val="5"/>
    <w:qFormat/>
    <w:uiPriority w:val="99"/>
    <w:rPr>
      <w:rFonts w:ascii="Times New Roman" w:hAnsi="Times New Roman" w:eastAsia="宋体" w:cs="Times New Roman"/>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6</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2021-08-15T10:12:20Z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