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0461-2019-QEO-2021</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147"/>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hint="eastAsia" w:eastAsia="隶书"/>
                <w:b/>
                <w:color w:val="000000" w:themeColor="text1"/>
                <w:sz w:val="22"/>
                <w:szCs w:val="22"/>
                <w14:textFill>
                  <w14:solidFill>
                    <w14:schemeClr w14:val="tx1"/>
                  </w14:solidFill>
                </w14:textFill>
              </w:rPr>
              <w:t>阜宁县宏达石化机械有限公司</w:t>
            </w:r>
            <w:bookmarkEnd w:id="1"/>
          </w:p>
        </w:tc>
        <w:tc>
          <w:tcPr>
            <w:tcW w:w="1147"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2199"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hint="eastAsia" w:eastAsia="隶书"/>
                <w:b/>
                <w:color w:val="000000" w:themeColor="text1"/>
                <w:sz w:val="22"/>
                <w:szCs w:val="22"/>
                <w14:textFill>
                  <w14:solidFill>
                    <w14:schemeClr w14:val="tx1"/>
                  </w14:solidFill>
                </w14:textFill>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147" w:type="dxa"/>
          </w:tcPr>
          <w:p>
            <w:pPr>
              <w:snapToGrid w:val="0"/>
              <w:spacing w:line="0" w:lineRule="atLeast"/>
              <w:jc w:val="center"/>
              <w:rPr>
                <w:sz w:val="22"/>
                <w:szCs w:val="22"/>
              </w:rPr>
            </w:pPr>
            <w:r>
              <w:rPr>
                <w:rFonts w:hint="eastAsia"/>
                <w:sz w:val="22"/>
                <w:szCs w:val="22"/>
                <w:lang w:val="en-GB"/>
              </w:rPr>
              <w:t>证书号</w:t>
            </w:r>
          </w:p>
        </w:tc>
        <w:tc>
          <w:tcPr>
            <w:tcW w:w="2199" w:type="dxa"/>
          </w:tcPr>
          <w:p>
            <w:pPr>
              <w:snapToGrid w:val="0"/>
              <w:spacing w:line="0" w:lineRule="atLeast"/>
              <w:jc w:val="center"/>
              <w:rPr>
                <w:sz w:val="22"/>
                <w:szCs w:val="22"/>
              </w:rPr>
            </w:pPr>
            <w:bookmarkStart w:id="3" w:name="证书编号"/>
            <w:r>
              <w:rPr>
                <w:rFonts w:hint="eastAsia"/>
                <w:sz w:val="22"/>
                <w:szCs w:val="22"/>
              </w:rPr>
              <w:t>Q:ISC-Q-2019-0574,E:ISC-E-2019-0386,O:ISC-O-2019-0365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91320923140519963L</w:t>
            </w:r>
            <w:bookmarkEnd w:id="4"/>
          </w:p>
        </w:tc>
        <w:tc>
          <w:tcPr>
            <w:tcW w:w="1147" w:type="dxa"/>
          </w:tcPr>
          <w:p>
            <w:pPr>
              <w:snapToGrid w:val="0"/>
              <w:spacing w:line="0" w:lineRule="atLeast"/>
              <w:jc w:val="center"/>
              <w:rPr>
                <w:sz w:val="22"/>
                <w:szCs w:val="22"/>
              </w:rPr>
            </w:pPr>
            <w:r>
              <w:rPr>
                <w:rFonts w:hint="eastAsia"/>
                <w:sz w:val="22"/>
                <w:szCs w:val="22"/>
              </w:rPr>
              <w:t>是否带CNAS标志</w:t>
            </w:r>
          </w:p>
        </w:tc>
        <w:tc>
          <w:tcPr>
            <w:tcW w:w="2199"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idtISO 14001:2015标准；</w:t>
            </w:r>
          </w:p>
          <w:p>
            <w:pPr>
              <w:snapToGrid w:val="0"/>
              <w:spacing w:line="0" w:lineRule="atLeast"/>
              <w:jc w:val="left"/>
              <w:rPr>
                <w:sz w:val="22"/>
                <w:szCs w:val="22"/>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tc>
        <w:tc>
          <w:tcPr>
            <w:tcW w:w="1147" w:type="dxa"/>
          </w:tcPr>
          <w:p>
            <w:pPr>
              <w:snapToGrid w:val="0"/>
              <w:spacing w:line="0" w:lineRule="atLeast"/>
              <w:jc w:val="center"/>
              <w:rPr>
                <w:sz w:val="22"/>
                <w:szCs w:val="22"/>
              </w:rPr>
            </w:pPr>
            <w:r>
              <w:rPr>
                <w:rFonts w:hint="eastAsia"/>
                <w:sz w:val="22"/>
                <w:szCs w:val="22"/>
              </w:rPr>
              <w:t>企业体系有效人数</w:t>
            </w:r>
          </w:p>
        </w:tc>
        <w:tc>
          <w:tcPr>
            <w:tcW w:w="2199" w:type="dxa"/>
          </w:tcPr>
          <w:p>
            <w:pPr>
              <w:snapToGrid w:val="0"/>
              <w:spacing w:line="0" w:lineRule="atLeast"/>
              <w:jc w:val="center"/>
              <w:rPr>
                <w:sz w:val="22"/>
                <w:szCs w:val="22"/>
              </w:rPr>
            </w:pPr>
            <w:bookmarkStart w:id="9" w:name="体系人数"/>
            <w:r>
              <w:rPr>
                <w:rFonts w:hint="eastAsia"/>
                <w:sz w:val="22"/>
                <w:szCs w:val="22"/>
              </w:rPr>
              <w:t>Q:35,E:35,O:35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 xml:space="preserve">初次认证  </w:t>
            </w:r>
            <w:bookmarkStart w:id="11" w:name="监督勾选"/>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 xml:space="preserve">监督审核  </w:t>
            </w:r>
            <w:bookmarkStart w:id="12" w:name="再认证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 xml:space="preserve">再认证 </w:t>
            </w:r>
            <w:bookmarkStart w:id="13" w:name="特殊审核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4" w:name="组织名称Add1"/>
            <w:r>
              <w:rPr>
                <w:rFonts w:hint="eastAsia"/>
                <w:sz w:val="22"/>
                <w:szCs w:val="22"/>
              </w:rPr>
              <w:t>阜宁县宏达石化机械有限公司</w:t>
            </w:r>
            <w:bookmarkEnd w:id="14"/>
          </w:p>
        </w:tc>
        <w:tc>
          <w:tcPr>
            <w:tcW w:w="5013" w:type="dxa"/>
            <w:gridSpan w:val="4"/>
            <w:vMerge w:val="restart"/>
          </w:tcPr>
          <w:p>
            <w:pPr>
              <w:snapToGrid w:val="0"/>
              <w:spacing w:line="0" w:lineRule="atLeast"/>
              <w:jc w:val="left"/>
              <w:rPr>
                <w:sz w:val="22"/>
                <w:szCs w:val="22"/>
              </w:rPr>
            </w:pPr>
            <w:bookmarkStart w:id="15" w:name="审核范围"/>
            <w:r>
              <w:rPr>
                <w:rFonts w:hint="eastAsia"/>
                <w:sz w:val="22"/>
                <w:szCs w:val="22"/>
              </w:rPr>
              <w:t>Q：井下工具（封隔器和桥塞、抽油杆扶正器、偏心配水器、修井打捞工具、油气井用射孔接头)的制造。</w:t>
            </w:r>
          </w:p>
          <w:p>
            <w:pPr>
              <w:snapToGrid w:val="0"/>
              <w:spacing w:line="0" w:lineRule="atLeast"/>
              <w:jc w:val="left"/>
              <w:rPr>
                <w:sz w:val="22"/>
                <w:szCs w:val="22"/>
              </w:rPr>
            </w:pPr>
            <w:r>
              <w:rPr>
                <w:rFonts w:hint="eastAsia"/>
                <w:sz w:val="22"/>
                <w:szCs w:val="22"/>
              </w:rPr>
              <w:t>E：井下工具（可取式桥塞)的制造及相关环境管理活动。</w:t>
            </w:r>
          </w:p>
          <w:p>
            <w:pPr>
              <w:snapToGrid w:val="0"/>
              <w:spacing w:line="0" w:lineRule="atLeast"/>
              <w:jc w:val="left"/>
              <w:rPr>
                <w:sz w:val="22"/>
                <w:szCs w:val="22"/>
              </w:rPr>
            </w:pPr>
            <w:r>
              <w:rPr>
                <w:rFonts w:hint="eastAsia"/>
                <w:sz w:val="22"/>
                <w:szCs w:val="22"/>
              </w:rPr>
              <w:t>O：井下工具（可取式桥塞)的制造及相关职业健康安全管理活动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阜宁县城河东路66号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阜宁县城河东路66号</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 xml:space="preserve">Funing County Hongda Petrochemical Machinery </w:t>
            </w:r>
            <w:r>
              <w:rPr>
                <w:rFonts w:cs="Arial"/>
                <w:b/>
                <w:bCs/>
                <w:sz w:val="22"/>
                <w:szCs w:val="16"/>
              </w:rPr>
              <w:t>Co.</w:t>
            </w:r>
            <w:r>
              <w:rPr>
                <w:rFonts w:hint="eastAsia" w:cs="Arial"/>
                <w:b/>
                <w:bCs/>
                <w:sz w:val="22"/>
                <w:szCs w:val="16"/>
              </w:rPr>
              <w:t>,</w:t>
            </w:r>
            <w:r>
              <w:rPr>
                <w:rFonts w:cs="Arial"/>
                <w:b/>
                <w:bCs/>
                <w:sz w:val="22"/>
                <w:szCs w:val="16"/>
              </w:rPr>
              <w:t>Ltd</w:t>
            </w:r>
            <w:r>
              <w:rPr>
                <w:rFonts w:hint="eastAsia" w:cs="Arial"/>
                <w:b/>
                <w:bCs/>
                <w:sz w:val="22"/>
                <w:szCs w:val="16"/>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Manufacture of downhole tools(packers and bridge plugs,sucker rod centralizers,eccentric water distributors,workover fishing tools,perforating joints for oil and gas wells).</w:t>
            </w:r>
            <w:r>
              <w:rPr>
                <w:sz w:val="21"/>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Manufacture of</w:t>
            </w:r>
            <w:r>
              <w:rPr>
                <w:rFonts w:hint="eastAsia"/>
                <w:sz w:val="21"/>
                <w:szCs w:val="16"/>
              </w:rPr>
              <w:t xml:space="preserve"> D</w:t>
            </w:r>
            <w:r>
              <w:rPr>
                <w:sz w:val="21"/>
                <w:szCs w:val="16"/>
              </w:rPr>
              <w:t xml:space="preserve">ownhole </w:t>
            </w:r>
            <w:r>
              <w:rPr>
                <w:rFonts w:hint="eastAsia"/>
                <w:sz w:val="21"/>
                <w:szCs w:val="16"/>
              </w:rPr>
              <w:t>T</w:t>
            </w:r>
            <w:r>
              <w:rPr>
                <w:sz w:val="21"/>
                <w:szCs w:val="16"/>
              </w:rPr>
              <w:t>ools</w:t>
            </w:r>
            <w:r>
              <w:rPr>
                <w:rFonts w:hint="eastAsia"/>
                <w:sz w:val="21"/>
                <w:szCs w:val="16"/>
              </w:rPr>
              <w:t>(Retrievable Bridge Plug)and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No.66 Chenghe East Road,Funing County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Manufacture of Downhole Tools(Retrievable Bridge Plug</w:t>
            </w:r>
            <w:r>
              <w:rPr>
                <w:rFonts w:hint="eastAsia"/>
                <w:sz w:val="22"/>
                <w:szCs w:val="22"/>
              </w:rPr>
              <w:t>)</w:t>
            </w:r>
            <w:r>
              <w:t xml:space="preserve"> </w:t>
            </w:r>
            <w:r>
              <w:rPr>
                <w:sz w:val="22"/>
                <w:szCs w:val="22"/>
              </w:rPr>
              <w:t>and Related</w:t>
            </w:r>
            <w:r>
              <w:rPr>
                <w:rFonts w:hint="eastAsia"/>
                <w:sz w:val="22"/>
                <w:szCs w:val="22"/>
              </w:rPr>
              <w:t xml:space="preserve">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No.66 Chenghe East Road,Funing County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r>
              <w:rPr>
                <w:rFonts w:hint="eastAsia" w:ascii="宋体" w:hAnsi="宋体"/>
                <w:bCs/>
                <w:sz w:val="24"/>
              </w:rPr>
              <w:drawing>
                <wp:anchor distT="0" distB="0" distL="114300" distR="114300" simplePos="0" relativeHeight="251663360" behindDoc="0" locked="0" layoutInCell="1" allowOverlap="1">
                  <wp:simplePos x="0" y="0"/>
                  <wp:positionH relativeFrom="column">
                    <wp:posOffset>1363980</wp:posOffset>
                  </wp:positionH>
                  <wp:positionV relativeFrom="paragraph">
                    <wp:posOffset>7667625</wp:posOffset>
                  </wp:positionV>
                  <wp:extent cx="915035" cy="579755"/>
                  <wp:effectExtent l="0" t="0" r="18415" b="10795"/>
                  <wp:wrapNone/>
                  <wp:docPr id="7" name="图片 6"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147" w:type="dxa"/>
          </w:tcPr>
          <w:p>
            <w:pPr>
              <w:snapToGrid w:val="0"/>
              <w:spacing w:line="0" w:lineRule="atLeast"/>
              <w:jc w:val="left"/>
              <w:rPr>
                <w:sz w:val="22"/>
                <w:szCs w:val="22"/>
              </w:rPr>
            </w:pPr>
            <w:r>
              <w:rPr>
                <w:rFonts w:hint="eastAsia"/>
                <w:sz w:val="22"/>
                <w:szCs w:val="18"/>
              </w:rPr>
              <w:t>审核组长签字</w:t>
            </w:r>
          </w:p>
        </w:tc>
        <w:tc>
          <w:tcPr>
            <w:tcW w:w="2199" w:type="dxa"/>
          </w:tcPr>
          <w:p>
            <w:pPr>
              <w:snapToGrid w:val="0"/>
              <w:spacing w:line="0" w:lineRule="atLeast"/>
              <w:jc w:val="left"/>
              <w:rPr>
                <w:sz w:val="22"/>
                <w:szCs w:val="22"/>
              </w:rPr>
            </w:pPr>
            <w:r>
              <w:rPr>
                <w:rFonts w:hint="eastAsia" w:ascii="宋体" w:hAnsi="宋体"/>
                <w:bCs/>
                <w:sz w:val="24"/>
              </w:rPr>
              <w:drawing>
                <wp:anchor distT="0" distB="0" distL="114300" distR="114300" simplePos="0" relativeHeight="251664384" behindDoc="0" locked="0" layoutInCell="1" allowOverlap="1">
                  <wp:simplePos x="0" y="0"/>
                  <wp:positionH relativeFrom="column">
                    <wp:posOffset>130175</wp:posOffset>
                  </wp:positionH>
                  <wp:positionV relativeFrom="paragraph">
                    <wp:posOffset>232410</wp:posOffset>
                  </wp:positionV>
                  <wp:extent cx="915035" cy="579755"/>
                  <wp:effectExtent l="0" t="0" r="18415" b="10795"/>
                  <wp:wrapNone/>
                  <wp:docPr id="8" name="图片 7"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r>
              <w:rPr>
                <w:rFonts w:hint="eastAsia" w:ascii="宋体" w:hAnsi="宋体"/>
                <w:bCs/>
                <w:sz w:val="24"/>
              </w:rPr>
              <w:drawing>
                <wp:anchor distT="0" distB="0" distL="114300" distR="114300" simplePos="0" relativeHeight="251661312" behindDoc="0" locked="0" layoutInCell="1" allowOverlap="1">
                  <wp:simplePos x="0" y="0"/>
                  <wp:positionH relativeFrom="column">
                    <wp:posOffset>1516380</wp:posOffset>
                  </wp:positionH>
                  <wp:positionV relativeFrom="paragraph">
                    <wp:posOffset>7820025</wp:posOffset>
                  </wp:positionV>
                  <wp:extent cx="915035" cy="579755"/>
                  <wp:effectExtent l="0" t="0" r="18415" b="10795"/>
                  <wp:wrapNone/>
                  <wp:docPr id="5" name="图片 4"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r>
              <w:rPr>
                <w:rFonts w:hint="eastAsia" w:ascii="宋体" w:hAnsi="宋体"/>
                <w:bCs/>
                <w:sz w:val="24"/>
              </w:rPr>
              <w:drawing>
                <wp:anchor distT="0" distB="0" distL="114300" distR="114300" simplePos="0" relativeHeight="251659264" behindDoc="0" locked="0" layoutInCell="1" allowOverlap="1">
                  <wp:simplePos x="0" y="0"/>
                  <wp:positionH relativeFrom="column">
                    <wp:posOffset>1363980</wp:posOffset>
                  </wp:positionH>
                  <wp:positionV relativeFrom="paragraph">
                    <wp:posOffset>7667625</wp:posOffset>
                  </wp:positionV>
                  <wp:extent cx="915035" cy="579755"/>
                  <wp:effectExtent l="0" t="0" r="18415" b="10795"/>
                  <wp:wrapNone/>
                  <wp:docPr id="3" name="图片 2"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p>
        </w:tc>
      </w:tr>
    </w:tbl>
    <w:p>
      <w:pPr>
        <w:snapToGrid w:val="0"/>
        <w:spacing w:line="0" w:lineRule="atLeast"/>
        <w:jc w:val="both"/>
      </w:pPr>
      <w:r>
        <w:rPr>
          <w:rFonts w:hint="eastAsia" w:ascii="宋体" w:hAnsi="宋体"/>
          <w:bCs/>
          <w:sz w:val="24"/>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7667625</wp:posOffset>
            </wp:positionV>
            <wp:extent cx="915035" cy="579755"/>
            <wp:effectExtent l="0" t="0" r="18415" b="10795"/>
            <wp:wrapNone/>
            <wp:docPr id="4" name="图片 3"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p>
    <w:p>
      <w:pPr>
        <w:snapToGrid w:val="0"/>
        <w:spacing w:line="0" w:lineRule="atLeast"/>
      </w:pPr>
      <w:r>
        <w:rPr>
          <w:rFonts w:hint="eastAsia"/>
        </w:rPr>
        <w:t>注：</w:t>
      </w:r>
      <w:r>
        <w:rPr>
          <w:rFonts w:hint="eastAsia" w:ascii="宋体" w:hAnsi="宋体"/>
          <w:bCs/>
          <w:sz w:val="24"/>
        </w:rPr>
        <w:drawing>
          <wp:anchor distT="0" distB="0" distL="114300" distR="114300" simplePos="0" relativeHeight="251662336" behindDoc="0" locked="0" layoutInCell="1" allowOverlap="1">
            <wp:simplePos x="0" y="0"/>
            <wp:positionH relativeFrom="column">
              <wp:posOffset>1363980</wp:posOffset>
            </wp:positionH>
            <wp:positionV relativeFrom="paragraph">
              <wp:posOffset>7667625</wp:posOffset>
            </wp:positionV>
            <wp:extent cx="915035" cy="579755"/>
            <wp:effectExtent l="0" t="0" r="18415" b="10795"/>
            <wp:wrapNone/>
            <wp:docPr id="6" name="图片 5"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aa9b3f96b6af46d06d61416bc2cb726"/>
                    <pic:cNvPicPr>
                      <a:picLocks noChangeAspect="1"/>
                    </pic:cNvPicPr>
                  </pic:nvPicPr>
                  <pic:blipFill>
                    <a:blip r:embed="rId7"/>
                    <a:stretch>
                      <a:fillRect/>
                    </a:stretch>
                  </pic:blipFill>
                  <pic:spPr>
                    <a:xfrm>
                      <a:off x="0" y="0"/>
                      <a:ext cx="915035" cy="579755"/>
                    </a:xfrm>
                    <a:prstGeom prst="rect">
                      <a:avLst/>
                    </a:prstGeom>
                    <a:noFill/>
                    <a:ln>
                      <a:noFill/>
                    </a:ln>
                  </pic:spPr>
                </pic:pic>
              </a:graphicData>
            </a:graphic>
          </wp:anchor>
        </w:drawing>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mc:AlternateContent>
        <mc:Choice Requires="wps">
          <w:drawing>
            <wp:anchor distT="0" distB="0" distL="114300" distR="114300" simplePos="0" relativeHeight="251660288"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89.15pt;margin-top:10.7pt;height:20.2pt;width:87.9pt;z-index:251660288;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ALAjYAAAACQEA&#10;AA8AAAAAAAAAAQAgAAAAIgAAAGRycy9kb3ducmV2LnhtbFBLAQIUABQAAAAIAIdO4kACy6dSGgIA&#10;AD0EAAAOAAAAAAAAAAEAIAAAACcBAABkcnMvZTJvRG9jLnhtbFBLBQYAAAAABgAGAFkBAACzBQAA&#10;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95"/>
    <w:rsid w:val="000C1F0D"/>
    <w:rsid w:val="000E5C95"/>
    <w:rsid w:val="00110001"/>
    <w:rsid w:val="0017568E"/>
    <w:rsid w:val="00212D85"/>
    <w:rsid w:val="00291F34"/>
    <w:rsid w:val="002F4873"/>
    <w:rsid w:val="00340534"/>
    <w:rsid w:val="00437D41"/>
    <w:rsid w:val="005D046A"/>
    <w:rsid w:val="0078105A"/>
    <w:rsid w:val="007B25B5"/>
    <w:rsid w:val="009C017B"/>
    <w:rsid w:val="00A1107A"/>
    <w:rsid w:val="00A801F0"/>
    <w:rsid w:val="00AB568F"/>
    <w:rsid w:val="00CD3FC7"/>
    <w:rsid w:val="00D079C4"/>
    <w:rsid w:val="00D75B5F"/>
    <w:rsid w:val="00E071D3"/>
    <w:rsid w:val="00FD4830"/>
    <w:rsid w:val="17107404"/>
    <w:rsid w:val="61FE4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Balloon Text"/>
    <w:basedOn w:val="1"/>
    <w:link w:val="19"/>
    <w:semiHidden/>
    <w:unhideWhenUsed/>
    <w:uiPriority w:val="99"/>
    <w:pPr>
      <w:spacing w:after="0"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character" w:customStyle="1" w:styleId="19">
    <w:name w:val="批注框文本 Char"/>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377</Words>
  <Characters>2151</Characters>
  <Lines>17</Lines>
  <Paragraphs>5</Paragraphs>
  <TotalTime>0</TotalTime>
  <ScaleCrop>false</ScaleCrop>
  <LinksUpToDate>false</LinksUpToDate>
  <CharactersWithSpaces>2523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2021-09-01T07:32:00Z</dcterms:created>
  <dc:creator>微软用户</dc:creator>
  <cp:lastModifiedBy>Lenovo</cp:lastModifiedBy>
  <cp:lastPrinted>2021-09-01T08:19:00Z</cp:lastPrinted>
  <dcterms:modified xsi:type="dcterms:W3CDTF">2021-09-05T16:36:29Z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