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77" w:rsidRDefault="00EE31F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C2477" w:rsidRDefault="00EE31FB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C24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5C2477" w:rsidRDefault="007568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 w:rsidRPr="003378C7">
              <w:rPr>
                <w:rFonts w:asciiTheme="minorEastAsia" w:eastAsiaTheme="minorEastAsia" w:hAnsiTheme="minorEastAsia"/>
                <w:sz w:val="21"/>
                <w:szCs w:val="21"/>
              </w:rPr>
              <w:t>福建亮点印务有限公司</w:t>
            </w:r>
            <w:bookmarkEnd w:id="7"/>
          </w:p>
        </w:tc>
        <w:tc>
          <w:tcPr>
            <w:tcW w:w="1720" w:type="dxa"/>
            <w:vAlign w:val="center"/>
          </w:tcPr>
          <w:p w:rsidR="005C2477" w:rsidRDefault="00EE31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5C2477" w:rsidRDefault="00EE31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5C2477" w:rsidRDefault="00EE31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</w:tr>
      <w:tr w:rsidR="005C2477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720" w:type="dxa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5C2477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C2477" w:rsidRDefault="007568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806413" cy="2571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10" cy="257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2477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C2477" w:rsidRDefault="00EE31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505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C2477" w:rsidRDefault="005C24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2477">
        <w:trPr>
          <w:cantSplit/>
          <w:trHeight w:val="11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EE31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-3338195</wp:posOffset>
                  </wp:positionV>
                  <wp:extent cx="4114800" cy="3676650"/>
                  <wp:effectExtent l="0" t="0" r="0" b="635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00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2477">
        <w:trPr>
          <w:cantSplit/>
          <w:trHeight w:val="11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EE31FB"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原辅材料采购及验收：索证、查验合格证明文件；</w:t>
            </w:r>
          </w:p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2. </w:t>
            </w:r>
            <w:r>
              <w:rPr>
                <w:rFonts w:hint="eastAsia"/>
                <w:b/>
                <w:sz w:val="20"/>
              </w:rPr>
              <w:t>加工助剂符合</w:t>
            </w:r>
            <w:r>
              <w:rPr>
                <w:rFonts w:hint="eastAsia"/>
                <w:b/>
                <w:sz w:val="20"/>
              </w:rPr>
              <w:t xml:space="preserve">GB9685 </w:t>
            </w:r>
            <w:r>
              <w:rPr>
                <w:rFonts w:hint="eastAsia"/>
                <w:b/>
                <w:sz w:val="20"/>
              </w:rPr>
              <w:t>的要求；</w:t>
            </w:r>
          </w:p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3. </w:t>
            </w:r>
            <w:r>
              <w:rPr>
                <w:rFonts w:hint="eastAsia"/>
                <w:b/>
                <w:sz w:val="20"/>
              </w:rPr>
              <w:t>复合干燥：各区温度；</w:t>
            </w:r>
          </w:p>
          <w:p w:rsidR="005C2477" w:rsidRDefault="00EE31FB">
            <w:pPr>
              <w:snapToGrid w:val="0"/>
              <w:spacing w:line="280" w:lineRule="exact"/>
              <w:jc w:val="left"/>
            </w:pPr>
            <w:r>
              <w:rPr>
                <w:rFonts w:hint="eastAsia"/>
                <w:b/>
                <w:sz w:val="20"/>
              </w:rPr>
              <w:t xml:space="preserve">4. </w:t>
            </w:r>
            <w:r>
              <w:rPr>
                <w:rFonts w:hint="eastAsia"/>
                <w:b/>
                <w:sz w:val="20"/>
              </w:rPr>
              <w:t>熟化工序：温度、时间</w:t>
            </w:r>
          </w:p>
        </w:tc>
      </w:tr>
      <w:tr w:rsidR="005C2477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C2477">
        <w:trPr>
          <w:cantSplit/>
          <w:trHeight w:val="5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C24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EE31FB"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4806.1-2016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食品接触材料及制品通用安全要求》、</w:t>
            </w:r>
            <w:r>
              <w:rPr>
                <w:rFonts w:hint="eastAsia"/>
                <w:b/>
                <w:sz w:val="20"/>
              </w:rPr>
              <w:t>GB/T 23887-2009</w:t>
            </w:r>
            <w:r>
              <w:rPr>
                <w:rFonts w:hint="eastAsia"/>
                <w:b/>
                <w:sz w:val="20"/>
              </w:rPr>
              <w:t>《食品包装容器及材料生产企业通用良好操作规范》、</w:t>
            </w:r>
            <w:r>
              <w:rPr>
                <w:rFonts w:hint="eastAsia"/>
                <w:b/>
                <w:sz w:val="20"/>
              </w:rPr>
              <w:t>ISO22000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 xml:space="preserve">2018 </w:t>
            </w:r>
            <w:r>
              <w:rPr>
                <w:rFonts w:hint="eastAsia"/>
                <w:b/>
                <w:sz w:val="20"/>
              </w:rPr>
              <w:t>《食品安全管理体系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食品链中各类组织的要求》、</w:t>
            </w:r>
            <w:r>
              <w:rPr>
                <w:rFonts w:hint="eastAsia"/>
                <w:b/>
                <w:sz w:val="20"/>
              </w:rPr>
              <w:t xml:space="preserve">CCAA 0022-2014 </w:t>
            </w:r>
            <w:r>
              <w:rPr>
                <w:rFonts w:hint="eastAsia"/>
                <w:b/>
                <w:sz w:val="20"/>
              </w:rPr>
              <w:t>《食品安全管理体系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食品包装容器及材料生产企业要求》、</w:t>
            </w:r>
            <w:r>
              <w:rPr>
                <w:rFonts w:hint="eastAsia"/>
                <w:b/>
                <w:sz w:val="20"/>
              </w:rPr>
              <w:t xml:space="preserve"> GB/T23887-2009 </w:t>
            </w:r>
            <w:r>
              <w:rPr>
                <w:rFonts w:hint="eastAsia"/>
                <w:b/>
                <w:sz w:val="20"/>
              </w:rPr>
              <w:t>《食品包装容器及材料生产企业通用良好操作规范》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GB 9685-2016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食品接触材料及制品用添加剂使用标准》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GB 4806.1-2016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食品接触材料通用安全要求》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GB/T23508-2009 </w:t>
            </w:r>
            <w:r>
              <w:rPr>
                <w:rFonts w:hint="eastAsia"/>
                <w:b/>
                <w:sz w:val="20"/>
              </w:rPr>
              <w:t>《食品包装容器及材料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术语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》、</w:t>
            </w:r>
            <w:r>
              <w:rPr>
                <w:rFonts w:hint="eastAsia"/>
                <w:b/>
                <w:sz w:val="20"/>
              </w:rPr>
              <w:t xml:space="preserve">GB/T23509-2009 </w:t>
            </w:r>
            <w:r>
              <w:rPr>
                <w:rFonts w:hint="eastAsia"/>
                <w:b/>
                <w:sz w:val="20"/>
              </w:rPr>
              <w:t>《食品包装容器及材料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分类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》、</w:t>
            </w:r>
            <w:r>
              <w:rPr>
                <w:rFonts w:hint="eastAsia"/>
                <w:b/>
                <w:sz w:val="20"/>
              </w:rPr>
              <w:t>GB/T 10004-2008</w:t>
            </w:r>
            <w:r>
              <w:rPr>
                <w:rFonts w:hint="eastAsia"/>
                <w:b/>
                <w:sz w:val="20"/>
              </w:rPr>
              <w:t>《包装用塑料复合膜、袋干法复合、挤出复合》等</w:t>
            </w:r>
          </w:p>
        </w:tc>
      </w:tr>
      <w:tr w:rsidR="005C2477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C2477" w:rsidRDefault="005C24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5C2477" w:rsidRDefault="00EE31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出厂检验：感官、尺寸偏差、拉断力、断裂标称应变、剥离力、热合强度、袋的耐压性能、袋的跌落性能等；</w:t>
            </w:r>
          </w:p>
          <w:p w:rsidR="005C2477" w:rsidRDefault="005C2477">
            <w:pPr>
              <w:pStyle w:val="a0"/>
            </w:pPr>
          </w:p>
          <w:p w:rsidR="005C2477" w:rsidRDefault="00EE31FB">
            <w:pPr>
              <w:numPr>
                <w:ilvl w:val="0"/>
                <w:numId w:val="2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型式检验项目：感官、尺寸偏差、拉断力、断裂标称应变、剥离力、热合强度、袋的耐压性能、袋的跌落性能、氧气透过量、溶剂残留量等</w:t>
            </w:r>
          </w:p>
          <w:p w:rsidR="005C2477" w:rsidRDefault="005C2477">
            <w:pPr>
              <w:snapToGrid w:val="0"/>
              <w:spacing w:line="280" w:lineRule="exact"/>
              <w:ind w:firstLineChars="700" w:firstLine="1405"/>
              <w:rPr>
                <w:b/>
                <w:sz w:val="20"/>
              </w:rPr>
            </w:pPr>
          </w:p>
        </w:tc>
      </w:tr>
      <w:tr w:rsidR="005C2477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5C2477" w:rsidRDefault="00EE31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食品安全的相关知识</w:t>
            </w:r>
          </w:p>
        </w:tc>
      </w:tr>
    </w:tbl>
    <w:p w:rsidR="005C2477" w:rsidRDefault="005C2477">
      <w:pPr>
        <w:snapToGrid w:val="0"/>
        <w:rPr>
          <w:rFonts w:ascii="宋体"/>
          <w:b/>
          <w:sz w:val="22"/>
          <w:szCs w:val="22"/>
        </w:rPr>
      </w:pPr>
    </w:p>
    <w:p w:rsidR="005C2477" w:rsidRDefault="00EE31FB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5" name="图片 5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680694(1)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2021-1</w:t>
      </w:r>
      <w:r w:rsidR="000B6D71">
        <w:rPr>
          <w:b/>
          <w:sz w:val="18"/>
          <w:szCs w:val="18"/>
        </w:rPr>
        <w:t>1</w:t>
      </w:r>
      <w:r w:rsidR="000B6D71">
        <w:rPr>
          <w:rFonts w:hint="eastAsia"/>
          <w:b/>
          <w:sz w:val="18"/>
          <w:szCs w:val="18"/>
        </w:rPr>
        <w:t>-16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>
        <w:rPr>
          <w:rFonts w:ascii="宋体" w:hint="eastAsia"/>
          <w:b/>
          <w:sz w:val="18"/>
          <w:szCs w:val="18"/>
        </w:rPr>
        <w:t>：</w:t>
      </w:r>
      <w:r w:rsidR="000B6D7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95360" cy="1898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签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99" cy="1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2021-1</w:t>
      </w:r>
      <w:r w:rsidR="000B6D71">
        <w:rPr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-</w:t>
      </w:r>
      <w:r w:rsidR="000B6D71">
        <w:rPr>
          <w:b/>
          <w:sz w:val="18"/>
          <w:szCs w:val="18"/>
        </w:rPr>
        <w:t>16</w:t>
      </w:r>
      <w:bookmarkStart w:id="8" w:name="_GoBack"/>
      <w:bookmarkEnd w:id="8"/>
    </w:p>
    <w:p w:rsidR="005C2477" w:rsidRDefault="00EE31F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C2477" w:rsidRDefault="005C2477">
      <w:pPr>
        <w:snapToGrid w:val="0"/>
        <w:rPr>
          <w:rFonts w:ascii="宋体"/>
          <w:b/>
          <w:sz w:val="22"/>
          <w:szCs w:val="22"/>
        </w:rPr>
      </w:pPr>
    </w:p>
    <w:p w:rsidR="005C2477" w:rsidRDefault="005C247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C2477">
      <w:headerReference w:type="default" r:id="rId12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64" w:rsidRDefault="002E5564">
      <w:pPr>
        <w:spacing w:line="240" w:lineRule="auto"/>
      </w:pPr>
      <w:r>
        <w:separator/>
      </w:r>
    </w:p>
  </w:endnote>
  <w:endnote w:type="continuationSeparator" w:id="0">
    <w:p w:rsidR="002E5564" w:rsidRDefault="002E5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64" w:rsidRDefault="002E5564">
      <w:pPr>
        <w:spacing w:after="0"/>
      </w:pPr>
      <w:r>
        <w:separator/>
      </w:r>
    </w:p>
  </w:footnote>
  <w:footnote w:type="continuationSeparator" w:id="0">
    <w:p w:rsidR="002E5564" w:rsidRDefault="002E55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77" w:rsidRDefault="002E5564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5C2477" w:rsidRDefault="00EE31F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EE31FB">
      <w:rPr>
        <w:rStyle w:val="CharChar1"/>
        <w:rFonts w:hint="default"/>
      </w:rPr>
      <w:t>北京国标联合认证有限公司</w:t>
    </w:r>
    <w:r w:rsidR="00EE31FB">
      <w:rPr>
        <w:rStyle w:val="CharChar1"/>
        <w:rFonts w:hint="default"/>
      </w:rPr>
      <w:tab/>
    </w:r>
    <w:r w:rsidR="00EE31FB">
      <w:rPr>
        <w:rStyle w:val="CharChar1"/>
        <w:rFonts w:hint="default"/>
      </w:rPr>
      <w:tab/>
    </w:r>
    <w:r w:rsidR="00EE31FB">
      <w:rPr>
        <w:rStyle w:val="CharChar1"/>
        <w:rFonts w:hint="default"/>
      </w:rPr>
      <w:tab/>
    </w:r>
  </w:p>
  <w:p w:rsidR="005C2477" w:rsidRDefault="00EE31FB">
    <w:pPr>
      <w:pStyle w:val="a8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66F"/>
    <w:multiLevelType w:val="singleLevel"/>
    <w:tmpl w:val="092276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E4BB190"/>
    <w:multiLevelType w:val="singleLevel"/>
    <w:tmpl w:val="4E4BB19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C2477"/>
    <w:rsid w:val="000B6D71"/>
    <w:rsid w:val="002E5564"/>
    <w:rsid w:val="003958A4"/>
    <w:rsid w:val="005C2477"/>
    <w:rsid w:val="00756844"/>
    <w:rsid w:val="00EE31FB"/>
    <w:rsid w:val="0716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BA8BA3A-516D-4672-81F2-C40E172D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2021-11-30T12:41:00Z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