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1914525</wp:posOffset>
            </wp:positionH>
            <wp:positionV relativeFrom="paragraph">
              <wp:posOffset>51435</wp:posOffset>
            </wp:positionV>
            <wp:extent cx="171196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1757" cy="19019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/>
    <w:p>
      <w:pPr>
        <w:spacing w:line="0" w:lineRule="atLeast"/>
        <w:rPr>
          <w:rFonts w:ascii="宋体" w:hAnsi="宋体"/>
          <w:sz w:val="48"/>
        </w:rPr>
      </w:pPr>
    </w:p>
    <w:p>
      <w:pPr>
        <w:spacing w:line="0" w:lineRule="atLeast"/>
        <w:rPr>
          <w:rFonts w:ascii="宋体" w:hAnsi="宋体"/>
          <w:sz w:val="48"/>
        </w:rPr>
      </w:pPr>
    </w:p>
    <w:p>
      <w:pPr>
        <w:spacing w:line="0" w:lineRule="atLeast"/>
        <w:rPr>
          <w:rFonts w:ascii="宋体" w:hAnsi="宋体"/>
          <w:sz w:val="24"/>
          <w:szCs w:val="15"/>
        </w:rPr>
      </w:pPr>
    </w:p>
    <w:p>
      <w:pPr>
        <w:spacing w:line="500" w:lineRule="exact"/>
        <w:rPr>
          <w:rFonts w:ascii="宋体" w:hAnsi="宋体"/>
          <w:sz w:val="40"/>
          <w:szCs w:val="21"/>
        </w:rPr>
      </w:pPr>
    </w:p>
    <w:p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测量管理体系</w:t>
      </w:r>
    </w:p>
    <w:p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（</w:t>
      </w:r>
      <w:bookmarkStart w:id="0" w:name="审核依据"/>
      <w:r>
        <w:rPr>
          <w:rFonts w:hint="eastAsia" w:ascii="宋体" w:hAnsi="宋体"/>
          <w:b/>
          <w:bCs/>
          <w:sz w:val="32"/>
          <w:szCs w:val="32"/>
        </w:rPr>
        <w:t>GB/T19022-2003/ISO10012:2003</w:t>
      </w:r>
      <w:bookmarkEnd w:id="0"/>
      <w:r>
        <w:rPr>
          <w:rFonts w:hint="eastAsia" w:ascii="宋体" w:hAnsi="宋体"/>
          <w:b/>
          <w:bCs/>
          <w:sz w:val="32"/>
          <w:szCs w:val="32"/>
        </w:rPr>
        <w:t>）</w:t>
      </w:r>
    </w:p>
    <w:p>
      <w:pPr>
        <w:widowControl/>
        <w:jc w:val="center"/>
        <w:rPr>
          <w:rFonts w:ascii="宋体" w:hAnsi="宋体"/>
          <w:b/>
          <w:sz w:val="48"/>
          <w:szCs w:val="48"/>
        </w:rPr>
      </w:pPr>
      <w:r>
        <w:rPr>
          <w:rFonts w:hint="eastAsia" w:ascii="宋体" w:hAnsi="宋体"/>
          <w:b/>
          <w:sz w:val="48"/>
          <w:szCs w:val="48"/>
        </w:rPr>
        <w:t>监督审核报告</w:t>
      </w: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spacing w:line="365" w:lineRule="exact"/>
        <w:rPr>
          <w:rFonts w:ascii="宋体" w:hAnsi="宋体"/>
          <w:sz w:val="32"/>
          <w:szCs w:val="24"/>
        </w:rPr>
      </w:pPr>
    </w:p>
    <w:p>
      <w:pPr>
        <w:spacing w:line="365" w:lineRule="exact"/>
        <w:rPr>
          <w:rFonts w:ascii="宋体" w:hAnsi="宋体"/>
          <w:sz w:val="32"/>
        </w:rPr>
      </w:pPr>
    </w:p>
    <w:p>
      <w:pPr>
        <w:spacing w:line="360" w:lineRule="auto"/>
        <w:jc w:val="left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32"/>
        </w:rPr>
        <w:t>认 证 企 业</w:t>
      </w:r>
      <w:r>
        <w:rPr>
          <w:rFonts w:hint="eastAsia" w:ascii="MS PGothic" w:hAnsi="MS PGothic"/>
          <w:sz w:val="32"/>
        </w:rPr>
        <w:t>：</w:t>
      </w:r>
      <w:bookmarkStart w:id="1" w:name="组织名称"/>
      <w:r>
        <w:rPr>
          <w:rFonts w:ascii="宋体" w:hAnsi="宋体"/>
          <w:sz w:val="24"/>
          <w:u w:val="single"/>
        </w:rPr>
        <w:t>正弦科技有限公司</w:t>
      </w:r>
      <w:bookmarkEnd w:id="1"/>
    </w:p>
    <w:p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>
        <w:rPr>
          <w:rFonts w:hint="eastAsia" w:ascii="宋体" w:hAnsi="宋体"/>
          <w:spacing w:val="80"/>
          <w:sz w:val="32"/>
        </w:rPr>
        <w:t>编   号</w:t>
      </w:r>
      <w:r>
        <w:rPr>
          <w:rFonts w:hint="eastAsia" w:ascii="宋体" w:hAnsi="宋体"/>
          <w:sz w:val="32"/>
        </w:rPr>
        <w:t>：</w:t>
      </w:r>
      <w:bookmarkStart w:id="2" w:name="合同编号"/>
      <w:r>
        <w:rPr>
          <w:rFonts w:hint="eastAsia" w:ascii="宋体" w:hAnsi="宋体"/>
          <w:sz w:val="32"/>
        </w:rPr>
        <w:t>0066-2018-2021</w:t>
      </w:r>
      <w:bookmarkEnd w:id="2"/>
    </w:p>
    <w:p>
      <w:pPr>
        <w:spacing w:line="360" w:lineRule="auto"/>
        <w:jc w:val="left"/>
        <w:rPr>
          <w:rFonts w:ascii="宋体" w:hAnsi="宋体"/>
          <w:sz w:val="32"/>
        </w:rPr>
      </w:pPr>
      <w:r>
        <w:rPr>
          <w:rFonts w:hint="eastAsia" w:ascii="宋体" w:hAnsi="宋体"/>
          <w:spacing w:val="80"/>
          <w:sz w:val="32"/>
        </w:rPr>
        <w:t>审核类型</w:t>
      </w:r>
      <w:r>
        <w:rPr>
          <w:rFonts w:hint="eastAsia" w:ascii="MS PGothic" w:hAnsi="MS PGothic"/>
          <w:sz w:val="32"/>
        </w:rPr>
        <w:t>：</w:t>
      </w:r>
      <w:r>
        <w:rPr>
          <w:rFonts w:hint="eastAsia" w:ascii="MS PGothic" w:hAnsi="MS PGothic"/>
          <w:sz w:val="32"/>
          <w:lang w:val="en-US" w:eastAsia="zh-CN"/>
        </w:rPr>
        <w:t>2021</w:t>
      </w:r>
      <w:r>
        <w:rPr>
          <w:rFonts w:hint="eastAsia" w:ascii="宋体" w:hAnsi="宋体"/>
          <w:sz w:val="32"/>
          <w:u w:val="single"/>
        </w:rPr>
        <w:t>年度监督审核</w:t>
      </w:r>
    </w:p>
    <w:p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>
      <w:pPr>
        <w:widowControl/>
        <w:spacing w:line="360" w:lineRule="auto"/>
        <w:ind w:right="360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</w:p>
    <w:p>
      <w:pPr>
        <w:widowControl/>
        <w:spacing w:line="360" w:lineRule="auto"/>
        <w:ind w:right="360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</w:p>
    <w:p>
      <w:pPr>
        <w:widowControl/>
        <w:spacing w:line="360" w:lineRule="auto"/>
        <w:jc w:val="right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  <w:r>
        <w:rPr>
          <w:rFonts w:ascii="Times New Roman" w:hAnsi="Times New Roman" w:eastAsia="宋体" w:cs="Times New Roman"/>
          <w:bCs/>
          <w:kern w:val="0"/>
          <w:sz w:val="18"/>
          <w:szCs w:val="18"/>
        </w:rPr>
        <w:t>编号：</w:t>
      </w:r>
      <w:bookmarkStart w:id="3" w:name="合同编号Add"/>
      <w:r>
        <w:rPr>
          <w:rFonts w:ascii="Times New Roman" w:hAnsi="Times New Roman" w:eastAsia="宋体" w:cs="Times New Roman"/>
          <w:bCs/>
          <w:kern w:val="0"/>
          <w:sz w:val="18"/>
          <w:szCs w:val="18"/>
          <w:u w:val="single"/>
        </w:rPr>
        <w:t>0066-2018-2021</w:t>
      </w:r>
      <w:bookmarkEnd w:id="3"/>
    </w:p>
    <w:p>
      <w:pPr>
        <w:widowControl/>
        <w:spacing w:line="360" w:lineRule="auto"/>
        <w:jc w:val="center"/>
        <w:rPr>
          <w:rFonts w:ascii="宋体" w:hAnsi="宋体" w:eastAsia="宋体" w:cs="宋体"/>
          <w:b/>
          <w:bCs/>
          <w:kern w:val="0"/>
          <w:sz w:val="30"/>
          <w:szCs w:val="30"/>
        </w:rPr>
      </w:pPr>
      <w:r>
        <w:rPr>
          <w:rFonts w:ascii="宋体" w:hAnsi="宋体" w:eastAsia="宋体" w:cs="宋体"/>
          <w:b/>
          <w:bCs/>
          <w:kern w:val="0"/>
          <w:sz w:val="30"/>
          <w:szCs w:val="30"/>
        </w:rPr>
        <w:t>监督审核报告</w:t>
      </w:r>
    </w:p>
    <w:p>
      <w:pPr>
        <w:widowControl/>
        <w:spacing w:line="360" w:lineRule="auto"/>
        <w:rPr>
          <w:rFonts w:cs="宋体" w:asciiTheme="minorEastAsia" w:hAnsiTheme="minorEastAsia"/>
          <w:b/>
          <w:bCs/>
          <w:kern w:val="0"/>
          <w:szCs w:val="21"/>
        </w:rPr>
      </w:pPr>
      <w:r>
        <w:rPr>
          <w:rFonts w:hint="eastAsia" w:cs="宋体" w:asciiTheme="minorEastAsia" w:hAnsiTheme="minorEastAsia"/>
          <w:b/>
          <w:bCs/>
          <w:kern w:val="0"/>
          <w:szCs w:val="21"/>
        </w:rPr>
        <w:t>一、基本情况</w:t>
      </w:r>
    </w:p>
    <w:tbl>
      <w:tblPr>
        <w:tblStyle w:val="4"/>
        <w:tblW w:w="9220" w:type="dxa"/>
        <w:tblInd w:w="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9"/>
        <w:gridCol w:w="3119"/>
        <w:gridCol w:w="1984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企业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311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4" w:name="组织名称Add1"/>
            <w:r>
              <w:rPr>
                <w:rFonts w:cs="宋体" w:asciiTheme="minorEastAsia" w:hAnsiTheme="minorEastAsia"/>
                <w:kern w:val="0"/>
                <w:szCs w:val="21"/>
              </w:rPr>
              <w:t>正弦科技有限公司</w:t>
            </w:r>
            <w:bookmarkEnd w:id="4"/>
          </w:p>
        </w:tc>
        <w:tc>
          <w:tcPr>
            <w:tcW w:w="198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企业联系人</w:t>
            </w:r>
          </w:p>
        </w:tc>
        <w:tc>
          <w:tcPr>
            <w:tcW w:w="2268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杨冬梅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认证证书编号</w:t>
            </w:r>
          </w:p>
        </w:tc>
        <w:tc>
          <w:tcPr>
            <w:tcW w:w="311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5" w:name="证书编号"/>
            <w:r>
              <w:rPr>
                <w:rFonts w:cs="宋体" w:asciiTheme="minorEastAsia" w:hAnsiTheme="minorEastAsia"/>
                <w:kern w:val="0"/>
                <w:szCs w:val="21"/>
              </w:rPr>
              <w:t>ISC-2018-0261</w:t>
            </w:r>
            <w:bookmarkEnd w:id="5"/>
          </w:p>
        </w:tc>
        <w:tc>
          <w:tcPr>
            <w:tcW w:w="198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证书有效期</w:t>
            </w:r>
          </w:p>
        </w:tc>
        <w:tc>
          <w:tcPr>
            <w:tcW w:w="2268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6" w:name="证书有效期"/>
            <w:r>
              <w:rPr>
                <w:rFonts w:cs="宋体" w:asciiTheme="minorEastAsia" w:hAnsiTheme="minorEastAsia"/>
                <w:kern w:val="0"/>
                <w:szCs w:val="21"/>
              </w:rPr>
              <w:t>2023-06-05 0:00:00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监督审核次数</w:t>
            </w:r>
          </w:p>
        </w:tc>
        <w:tc>
          <w:tcPr>
            <w:tcW w:w="311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7" w:name="监督次数"/>
            <w:r>
              <w:rPr>
                <w:rFonts w:cs="宋体" w:asciiTheme="minorEastAsia" w:hAnsiTheme="minorEastAsia"/>
                <w:kern w:val="0"/>
                <w:szCs w:val="21"/>
              </w:rPr>
              <w:t>三</w:t>
            </w:r>
            <w:bookmarkEnd w:id="7"/>
          </w:p>
        </w:tc>
        <w:tc>
          <w:tcPr>
            <w:tcW w:w="198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本次监督</w:t>
            </w:r>
            <w:r>
              <w:rPr>
                <w:rFonts w:cs="宋体" w:asciiTheme="minorEastAsia" w:hAnsiTheme="minorEastAsia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2268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8" w:name="审核开始日"/>
            <w:r>
              <w:rPr>
                <w:rFonts w:cs="宋体" w:asciiTheme="minorEastAsia" w:hAnsiTheme="minorEastAsia"/>
                <w:kern w:val="0"/>
                <w:szCs w:val="21"/>
              </w:rPr>
              <w:t xml:space="preserve">2021年07月29日 </w:t>
            </w:r>
            <w:bookmarkEnd w:id="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监督审核员</w:t>
            </w:r>
          </w:p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姓名及确认号</w:t>
            </w:r>
          </w:p>
        </w:tc>
        <w:tc>
          <w:tcPr>
            <w:tcW w:w="311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王玉玲  2018-M1MMS-1274254</w:t>
            </w:r>
          </w:p>
        </w:tc>
        <w:tc>
          <w:tcPr>
            <w:tcW w:w="198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2268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>管理层、质管部，综合办公室， 营销部，技术生产部（生产车间）</w:t>
            </w:r>
          </w:p>
        </w:tc>
      </w:tr>
    </w:tbl>
    <w:p>
      <w:pPr>
        <w:widowControl/>
        <w:spacing w:line="360" w:lineRule="auto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b/>
          <w:bCs/>
          <w:kern w:val="0"/>
          <w:szCs w:val="21"/>
        </w:rPr>
        <w:t>二、</w:t>
      </w:r>
      <w:r>
        <w:rPr>
          <w:rFonts w:cs="宋体" w:asciiTheme="minorEastAsia" w:hAnsiTheme="minorEastAsia"/>
          <w:b/>
          <w:bCs/>
          <w:kern w:val="0"/>
          <w:szCs w:val="21"/>
        </w:rPr>
        <w:t>监督审核</w:t>
      </w:r>
      <w:r>
        <w:rPr>
          <w:rFonts w:hint="eastAsia" w:cs="宋体" w:asciiTheme="minorEastAsia" w:hAnsiTheme="minorEastAsia"/>
          <w:b/>
          <w:bCs/>
          <w:kern w:val="0"/>
          <w:szCs w:val="21"/>
        </w:rPr>
        <w:t>内容</w:t>
      </w:r>
      <w:r>
        <w:rPr>
          <w:rFonts w:hint="eastAsia" w:cs="宋体" w:asciiTheme="minorEastAsia" w:hAnsiTheme="minorEastAsia"/>
          <w:bCs/>
          <w:kern w:val="0"/>
          <w:szCs w:val="21"/>
        </w:rPr>
        <w:t>：</w:t>
      </w:r>
    </w:p>
    <w:p>
      <w:pPr>
        <w:widowControl/>
        <w:spacing w:line="276" w:lineRule="auto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cs="宋体" w:asciiTheme="minorEastAsia" w:hAnsiTheme="minorEastAsia"/>
          <w:bCs/>
          <w:kern w:val="0"/>
          <w:szCs w:val="21"/>
        </w:rPr>
        <w:t>1.</w:t>
      </w:r>
      <w:r>
        <w:rPr>
          <w:rFonts w:cs="宋体" w:asciiTheme="minorEastAsia" w:hAnsiTheme="minorEastAsia"/>
          <w:bCs/>
          <w:kern w:val="0"/>
          <w:szCs w:val="21"/>
        </w:rPr>
        <w:t>一年内违反法律法规</w:t>
      </w:r>
      <w:r>
        <w:rPr>
          <w:rFonts w:hint="eastAsia" w:cs="宋体" w:asciiTheme="minorEastAsia" w:hAnsiTheme="minorEastAsia"/>
          <w:bCs/>
          <w:kern w:val="0"/>
          <w:szCs w:val="21"/>
        </w:rPr>
        <w:t>或</w:t>
      </w:r>
      <w:r>
        <w:rPr>
          <w:rFonts w:cs="宋体" w:asciiTheme="minorEastAsia" w:hAnsiTheme="minorEastAsia"/>
          <w:bCs/>
          <w:kern w:val="0"/>
          <w:szCs w:val="21"/>
        </w:rPr>
        <w:t>重大事故的情况：</w:t>
      </w:r>
    </w:p>
    <w:p>
      <w:pPr>
        <w:ind w:firstLine="630" w:firstLineChars="300"/>
        <w:rPr>
          <w:rFonts w:ascii="宋体" w:hAnsi="宋体"/>
          <w:color w:val="auto"/>
          <w:kern w:val="24"/>
          <w:szCs w:val="21"/>
        </w:rPr>
      </w:pPr>
      <w:r>
        <w:rPr>
          <w:rFonts w:hint="eastAsia" w:ascii="宋体" w:hAnsi="宋体" w:cs="宋体"/>
          <w:bCs/>
          <w:color w:val="auto"/>
          <w:kern w:val="0"/>
          <w:szCs w:val="21"/>
        </w:rPr>
        <w:t>20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20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年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6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月至今，公司日常运行中生产经营平稳，企业未有违反法律、法规问题和产品质量问题的投诉或重大质量事故发生。企业营业执照等资质未发生变化。</w:t>
      </w:r>
      <w:r>
        <w:rPr>
          <w:rFonts w:hint="eastAsia" w:ascii="宋体" w:hAnsi="宋体"/>
          <w:color w:val="auto"/>
          <w:kern w:val="24"/>
          <w:szCs w:val="21"/>
        </w:rPr>
        <w:t>公司一年来重点做了以下工作：</w:t>
      </w:r>
    </w:p>
    <w:p>
      <w:pPr>
        <w:spacing w:line="300" w:lineRule="auto"/>
        <w:ind w:firstLine="420" w:firstLineChars="200"/>
        <w:rPr>
          <w:szCs w:val="21"/>
        </w:rPr>
      </w:pPr>
      <w:r>
        <w:rPr>
          <w:rFonts w:hint="eastAsia" w:ascii="宋体" w:hAnsi="宋体" w:cs="宋体"/>
          <w:bCs/>
          <w:color w:val="0070C0"/>
          <w:kern w:val="0"/>
          <w:szCs w:val="21"/>
        </w:rPr>
        <w:t xml:space="preserve">1.1 </w:t>
      </w:r>
      <w:r>
        <w:rPr>
          <w:szCs w:val="21"/>
        </w:rPr>
        <w:t>企业通过顾客满意度调查来证明满足顾客的测量要求。查《2020年测量管理体系客户满意度调查工作报告》，共发出内部客户满意度调查表</w:t>
      </w:r>
      <w:r>
        <w:rPr>
          <w:rFonts w:hint="eastAsia"/>
          <w:szCs w:val="21"/>
          <w:lang w:val="en-US" w:eastAsia="zh-CN"/>
        </w:rPr>
        <w:t>6</w:t>
      </w:r>
      <w:r>
        <w:rPr>
          <w:szCs w:val="21"/>
        </w:rPr>
        <w:t>份，顾客满意度为98</w:t>
      </w:r>
      <w:r>
        <w:rPr>
          <w:rFonts w:hint="eastAsia"/>
          <w:szCs w:val="21"/>
          <w:lang w:val="en-US" w:eastAsia="zh-CN"/>
        </w:rPr>
        <w:t>.3</w:t>
      </w:r>
      <w:r>
        <w:rPr>
          <w:szCs w:val="21"/>
        </w:rPr>
        <w:t>%。已达到目标值。</w:t>
      </w:r>
    </w:p>
    <w:p>
      <w:pPr>
        <w:widowControl/>
        <w:spacing w:line="276" w:lineRule="auto"/>
        <w:rPr>
          <w:rFonts w:ascii="宋体" w:hAnsi="宋体" w:cs="宋体"/>
          <w:bCs/>
          <w:color w:val="0070C0"/>
          <w:kern w:val="0"/>
          <w:szCs w:val="21"/>
        </w:rPr>
      </w:pPr>
    </w:p>
    <w:p>
      <w:pPr>
        <w:rPr>
          <w:kern w:val="0"/>
        </w:rPr>
      </w:pPr>
      <w:r>
        <w:rPr>
          <w:rFonts w:hint="eastAsia"/>
          <w:kern w:val="0"/>
        </w:rPr>
        <w:t xml:space="preserve">1.2  </w:t>
      </w:r>
      <w:r>
        <w:rPr>
          <w:szCs w:val="21"/>
        </w:rPr>
        <w:t>企业本次无新增关键测量过程。企业共识别出了</w:t>
      </w:r>
      <w:r>
        <w:rPr>
          <w:rFonts w:hint="eastAsia"/>
          <w:szCs w:val="21"/>
          <w:lang w:val="en-US" w:eastAsia="zh-CN"/>
        </w:rPr>
        <w:t>20</w:t>
      </w:r>
      <w:r>
        <w:rPr>
          <w:szCs w:val="21"/>
        </w:rPr>
        <w:t>个测量过程、2个重要测量过程、《</w:t>
      </w:r>
      <w:r>
        <w:rPr>
          <w:rFonts w:hint="eastAsia"/>
          <w:szCs w:val="21"/>
          <w:lang w:eastAsia="zh-CN"/>
        </w:rPr>
        <w:t>玻璃钢管外径尺寸测量</w:t>
      </w:r>
      <w:r>
        <w:rPr>
          <w:szCs w:val="21"/>
        </w:rPr>
        <w:t>》等</w:t>
      </w:r>
      <w:r>
        <w:rPr>
          <w:rFonts w:hint="eastAsia"/>
          <w:szCs w:val="21"/>
          <w:lang w:val="en-US" w:eastAsia="zh-CN"/>
        </w:rPr>
        <w:t>4</w:t>
      </w:r>
      <w:r>
        <w:rPr>
          <w:szCs w:val="21"/>
        </w:rPr>
        <w:t>个关键测量过程。企业通过对测量过程中的测量方法、测量环境条件、测量设备按照计划频次进行持续监视，生产的产品能够满足顾客和技术标准对产品的要求。</w:t>
      </w:r>
    </w:p>
    <w:p>
      <w:pPr>
        <w:widowControl/>
        <w:spacing w:line="276" w:lineRule="auto"/>
        <w:rPr>
          <w:rFonts w:cs="宋体" w:asciiTheme="minorEastAsia" w:hAnsiTheme="minorEastAsia"/>
          <w:bCs/>
          <w:color w:val="000000" w:themeColor="text1"/>
          <w:kern w:val="0"/>
          <w:szCs w:val="21"/>
        </w:rPr>
      </w:pPr>
      <w:r>
        <w:rPr>
          <w:rFonts w:hint="eastAsia" w:ascii="宋体" w:hAnsi="宋体" w:cs="宋体"/>
          <w:bCs/>
          <w:color w:val="000000" w:themeColor="text1"/>
          <w:kern w:val="0"/>
          <w:szCs w:val="21"/>
        </w:rPr>
        <w:t>2.</w:t>
      </w:r>
      <w:r>
        <w:rPr>
          <w:rFonts w:hint="eastAsia" w:asciiTheme="minorEastAsia" w:hAnsiTheme="minorEastAsia"/>
          <w:bCs/>
          <w:color w:val="000000" w:themeColor="text1"/>
          <w:szCs w:val="21"/>
        </w:rPr>
        <w:t>内部审核和管理评审</w:t>
      </w:r>
      <w:r>
        <w:rPr>
          <w:rFonts w:cs="宋体" w:asciiTheme="minorEastAsia" w:hAnsiTheme="minorEastAsia"/>
          <w:bCs/>
          <w:color w:val="000000" w:themeColor="text1"/>
          <w:kern w:val="0"/>
          <w:szCs w:val="21"/>
        </w:rPr>
        <w:t>的情况：</w:t>
      </w:r>
    </w:p>
    <w:p>
      <w:pPr>
        <w:rPr>
          <w:rFonts w:ascii="宋体" w:hAnsi="宋体"/>
          <w:bCs/>
          <w:color w:val="000000" w:themeColor="text1"/>
          <w:szCs w:val="21"/>
        </w:rPr>
      </w:pPr>
      <w:r>
        <w:rPr>
          <w:rStyle w:val="9"/>
          <w:rFonts w:hint="eastAsia" w:ascii="宋体" w:eastAsia="宋体"/>
          <w:color w:val="000000" w:themeColor="text1"/>
          <w:sz w:val="21"/>
          <w:szCs w:val="21"/>
        </w:rPr>
        <w:t>2.1内审情况：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公司于202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1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年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4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月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22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日组</w:t>
      </w:r>
      <w:r>
        <w:rPr>
          <w:rFonts w:hint="eastAsia" w:ascii="宋体" w:hAnsi="宋体"/>
          <w:bCs/>
          <w:color w:val="000000" w:themeColor="text1"/>
          <w:szCs w:val="21"/>
        </w:rPr>
        <w:t>织了公司</w:t>
      </w:r>
      <w:r>
        <w:rPr>
          <w:rFonts w:ascii="宋体" w:hAnsi="宋体"/>
          <w:bCs/>
          <w:color w:val="000000" w:themeColor="text1"/>
          <w:szCs w:val="21"/>
        </w:rPr>
        <w:t>测量管理体系</w:t>
      </w:r>
      <w:r>
        <w:rPr>
          <w:rFonts w:hint="eastAsia" w:ascii="宋体" w:hAnsi="宋体"/>
          <w:bCs/>
          <w:color w:val="000000" w:themeColor="text1"/>
          <w:szCs w:val="21"/>
          <w:lang w:val="en-US" w:eastAsia="zh-CN"/>
        </w:rPr>
        <w:t>内审</w:t>
      </w:r>
      <w:r>
        <w:rPr>
          <w:rFonts w:ascii="宋体" w:hAnsi="宋体"/>
          <w:bCs/>
          <w:color w:val="000000" w:themeColor="text1"/>
          <w:szCs w:val="21"/>
        </w:rPr>
        <w:t>，</w:t>
      </w:r>
      <w:r>
        <w:rPr>
          <w:rFonts w:hint="eastAsia" w:ascii="宋体" w:hAnsi="宋体"/>
          <w:bCs/>
          <w:color w:val="000000" w:themeColor="text1"/>
          <w:szCs w:val="21"/>
        </w:rPr>
        <w:t>内审分</w:t>
      </w:r>
      <w:r>
        <w:rPr>
          <w:rFonts w:hint="eastAsia" w:ascii="宋体" w:hAnsi="宋体"/>
          <w:bCs/>
          <w:color w:val="000000" w:themeColor="text1"/>
          <w:szCs w:val="21"/>
          <w:lang w:val="en-US" w:eastAsia="zh-CN"/>
        </w:rPr>
        <w:t>2</w:t>
      </w:r>
      <w:r>
        <w:rPr>
          <w:rFonts w:hint="eastAsia" w:ascii="宋体" w:hAnsi="宋体"/>
          <w:bCs/>
          <w:color w:val="000000" w:themeColor="text1"/>
          <w:szCs w:val="21"/>
        </w:rPr>
        <w:t>个组，对公司</w:t>
      </w:r>
      <w:r>
        <w:rPr>
          <w:rFonts w:hint="eastAsia" w:ascii="宋体" w:hAnsi="宋体"/>
          <w:bCs/>
          <w:color w:val="000000" w:themeColor="text1"/>
          <w:szCs w:val="21"/>
          <w:lang w:val="en-US" w:eastAsia="zh-CN"/>
        </w:rPr>
        <w:t>4</w:t>
      </w:r>
      <w:r>
        <w:rPr>
          <w:rFonts w:hint="eastAsia" w:ascii="宋体" w:hAnsi="宋体"/>
          <w:bCs/>
          <w:color w:val="000000" w:themeColor="text1"/>
          <w:szCs w:val="21"/>
        </w:rPr>
        <w:t>个部门进行了全要素的审核，</w:t>
      </w:r>
      <w:r>
        <w:rPr>
          <w:rFonts w:ascii="宋体" w:hAnsi="宋体"/>
          <w:bCs/>
          <w:color w:val="000000" w:themeColor="text1"/>
          <w:szCs w:val="21"/>
        </w:rPr>
        <w:t>共开出了</w:t>
      </w:r>
      <w:r>
        <w:rPr>
          <w:rFonts w:hint="eastAsia" w:ascii="宋体" w:hAnsi="宋体"/>
          <w:bCs/>
          <w:color w:val="000000" w:themeColor="text1"/>
          <w:szCs w:val="21"/>
          <w:lang w:val="en-US" w:eastAsia="zh-CN"/>
        </w:rPr>
        <w:t>1</w:t>
      </w:r>
      <w:r>
        <w:rPr>
          <w:rFonts w:hint="eastAsia" w:ascii="宋体" w:hAnsi="宋体"/>
          <w:bCs/>
          <w:color w:val="000000" w:themeColor="text1"/>
          <w:szCs w:val="21"/>
        </w:rPr>
        <w:t>不</w:t>
      </w:r>
      <w:r>
        <w:rPr>
          <w:rFonts w:ascii="宋体" w:hAnsi="宋体"/>
          <w:bCs/>
          <w:color w:val="000000" w:themeColor="text1"/>
          <w:szCs w:val="21"/>
        </w:rPr>
        <w:t>符合项</w:t>
      </w:r>
      <w:r>
        <w:rPr>
          <w:rFonts w:hint="eastAsia" w:ascii="宋体" w:hAnsi="宋体"/>
          <w:bCs/>
          <w:color w:val="000000" w:themeColor="text1"/>
          <w:szCs w:val="21"/>
        </w:rPr>
        <w:t>，于</w:t>
      </w:r>
      <w:r>
        <w:rPr>
          <w:rFonts w:hint="eastAsia" w:ascii="宋体" w:hAnsi="宋体"/>
          <w:bCs/>
          <w:color w:val="000000" w:themeColor="text1"/>
          <w:szCs w:val="21"/>
          <w:lang w:val="en-US" w:eastAsia="zh-CN"/>
        </w:rPr>
        <w:t>4</w:t>
      </w:r>
      <w:r>
        <w:rPr>
          <w:rFonts w:hint="eastAsia" w:ascii="宋体" w:hAnsi="宋体"/>
          <w:bCs/>
          <w:color w:val="000000" w:themeColor="text1"/>
          <w:szCs w:val="21"/>
        </w:rPr>
        <w:t>月</w:t>
      </w:r>
      <w:r>
        <w:rPr>
          <w:rFonts w:hint="eastAsia" w:ascii="宋体" w:hAnsi="宋体"/>
          <w:bCs/>
          <w:color w:val="000000" w:themeColor="text1"/>
          <w:szCs w:val="21"/>
          <w:lang w:val="en-US" w:eastAsia="zh-CN"/>
        </w:rPr>
        <w:t>23</w:t>
      </w:r>
      <w:r>
        <w:rPr>
          <w:rFonts w:hint="eastAsia" w:ascii="宋体" w:hAnsi="宋体"/>
          <w:bCs/>
          <w:color w:val="000000" w:themeColor="text1"/>
          <w:szCs w:val="21"/>
        </w:rPr>
        <w:t>日完成整改。</w:t>
      </w:r>
    </w:p>
    <w:p>
      <w:pPr>
        <w:spacing w:line="276" w:lineRule="auto"/>
        <w:rPr>
          <w:rStyle w:val="9"/>
          <w:rFonts w:ascii="宋体" w:eastAsia="宋体"/>
          <w:color w:val="000000" w:themeColor="text1"/>
          <w:sz w:val="21"/>
          <w:szCs w:val="21"/>
        </w:rPr>
      </w:pPr>
    </w:p>
    <w:p>
      <w:pPr>
        <w:spacing w:line="276" w:lineRule="auto"/>
        <w:rPr>
          <w:color w:val="000000" w:themeColor="text1"/>
          <w:szCs w:val="21"/>
        </w:rPr>
      </w:pPr>
      <w:r>
        <w:rPr>
          <w:rStyle w:val="9"/>
          <w:rFonts w:hint="eastAsia" w:ascii="宋体" w:eastAsia="宋体"/>
          <w:color w:val="000000" w:themeColor="text1"/>
          <w:sz w:val="21"/>
          <w:szCs w:val="21"/>
        </w:rPr>
        <w:t>2.2管理评审情况：企</w:t>
      </w:r>
      <w:r>
        <w:rPr>
          <w:rFonts w:hint="eastAsia"/>
          <w:bCs/>
          <w:color w:val="000000" w:themeColor="text1"/>
          <w:szCs w:val="21"/>
        </w:rPr>
        <w:t>业</w:t>
      </w:r>
      <w:r>
        <w:rPr>
          <w:rFonts w:hint="eastAsia"/>
          <w:color w:val="000000" w:themeColor="text1"/>
          <w:szCs w:val="21"/>
        </w:rPr>
        <w:t>于20</w:t>
      </w:r>
      <w:r>
        <w:rPr>
          <w:rFonts w:hint="eastAsia"/>
          <w:color w:val="000000" w:themeColor="text1"/>
          <w:szCs w:val="21"/>
          <w:lang w:val="en-US" w:eastAsia="zh-CN"/>
        </w:rPr>
        <w:t>21</w:t>
      </w:r>
      <w:r>
        <w:rPr>
          <w:rFonts w:hint="eastAsia"/>
          <w:color w:val="000000" w:themeColor="text1"/>
          <w:szCs w:val="21"/>
        </w:rPr>
        <w:t>年</w:t>
      </w:r>
      <w:r>
        <w:rPr>
          <w:rFonts w:hint="eastAsia"/>
          <w:color w:val="000000" w:themeColor="text1"/>
          <w:szCs w:val="21"/>
          <w:lang w:val="en-US" w:eastAsia="zh-CN"/>
        </w:rPr>
        <w:t>5</w:t>
      </w:r>
      <w:r>
        <w:rPr>
          <w:rFonts w:hint="eastAsia"/>
          <w:color w:val="000000" w:themeColor="text1"/>
          <w:szCs w:val="21"/>
        </w:rPr>
        <w:t>月</w:t>
      </w:r>
      <w:r>
        <w:rPr>
          <w:rFonts w:hint="eastAsia"/>
          <w:color w:val="000000" w:themeColor="text1"/>
          <w:szCs w:val="21"/>
          <w:lang w:val="en-US" w:eastAsia="zh-CN"/>
        </w:rPr>
        <w:t>21</w:t>
      </w:r>
      <w:r>
        <w:rPr>
          <w:rFonts w:hint="eastAsia"/>
          <w:color w:val="000000" w:themeColor="text1"/>
          <w:szCs w:val="21"/>
        </w:rPr>
        <w:t>日</w:t>
      </w:r>
      <w:r>
        <w:rPr>
          <w:color w:val="000000" w:themeColor="text1"/>
          <w:szCs w:val="21"/>
        </w:rPr>
        <w:t>开展</w:t>
      </w:r>
      <w:r>
        <w:rPr>
          <w:rFonts w:hint="eastAsia"/>
          <w:color w:val="000000" w:themeColor="text1"/>
          <w:szCs w:val="21"/>
        </w:rPr>
        <w:t>了</w:t>
      </w:r>
      <w:r>
        <w:rPr>
          <w:rFonts w:hint="eastAsia"/>
          <w:b/>
          <w:bCs/>
          <w:color w:val="000000" w:themeColor="text1"/>
          <w:szCs w:val="21"/>
        </w:rPr>
        <w:t>单</w:t>
      </w:r>
      <w:r>
        <w:rPr>
          <w:rFonts w:hint="eastAsia"/>
          <w:color w:val="000000" w:themeColor="text1"/>
          <w:szCs w:val="21"/>
        </w:rPr>
        <w:t>体系管理评审，会议</w:t>
      </w:r>
      <w:r>
        <w:rPr>
          <w:color w:val="000000" w:themeColor="text1"/>
          <w:szCs w:val="21"/>
        </w:rPr>
        <w:t>由</w:t>
      </w:r>
      <w:r>
        <w:rPr>
          <w:rFonts w:hint="eastAsia"/>
          <w:color w:val="000000" w:themeColor="text1"/>
          <w:szCs w:val="21"/>
        </w:rPr>
        <w:t>公司总经理</w:t>
      </w:r>
      <w:r>
        <w:rPr>
          <w:rFonts w:hint="eastAsia"/>
          <w:color w:val="000000" w:themeColor="text1"/>
          <w:szCs w:val="21"/>
          <w:lang w:val="en-US" w:eastAsia="zh-CN"/>
        </w:rPr>
        <w:t>韩敬秋</w:t>
      </w:r>
      <w:r>
        <w:rPr>
          <w:rFonts w:hint="eastAsia"/>
          <w:color w:val="000000" w:themeColor="text1"/>
          <w:szCs w:val="21"/>
        </w:rPr>
        <w:t>主持，由</w:t>
      </w:r>
      <w:r>
        <w:rPr>
          <w:color w:val="000000" w:themeColor="text1"/>
          <w:szCs w:val="21"/>
        </w:rPr>
        <w:t>管理者代表</w:t>
      </w:r>
      <w:r>
        <w:rPr>
          <w:rFonts w:hint="eastAsia"/>
          <w:color w:val="000000" w:themeColor="text1"/>
          <w:szCs w:val="21"/>
          <w:lang w:val="en-US" w:eastAsia="zh-CN"/>
        </w:rPr>
        <w:t>李小莉</w:t>
      </w:r>
      <w:r>
        <w:rPr>
          <w:color w:val="000000" w:themeColor="text1"/>
          <w:szCs w:val="21"/>
        </w:rPr>
        <w:t>汇报了体系运行情况。</w:t>
      </w:r>
      <w:r>
        <w:rPr>
          <w:rFonts w:hint="eastAsia"/>
          <w:color w:val="000000" w:themeColor="text1"/>
          <w:szCs w:val="21"/>
        </w:rPr>
        <w:t>会议肯定</w:t>
      </w:r>
      <w:r>
        <w:rPr>
          <w:color w:val="000000" w:themeColor="text1"/>
          <w:szCs w:val="21"/>
        </w:rPr>
        <w:t>了公司测量管理体系的充分</w:t>
      </w:r>
      <w:r>
        <w:rPr>
          <w:rFonts w:hint="eastAsia"/>
          <w:color w:val="000000" w:themeColor="text1"/>
          <w:szCs w:val="21"/>
        </w:rPr>
        <w:t>性</w:t>
      </w:r>
      <w:r>
        <w:rPr>
          <w:color w:val="000000" w:themeColor="text1"/>
          <w:szCs w:val="21"/>
        </w:rPr>
        <w:t>、有效性和适宜性</w:t>
      </w:r>
      <w:r>
        <w:rPr>
          <w:rFonts w:hint="eastAsia"/>
          <w:color w:val="000000" w:themeColor="text1"/>
          <w:szCs w:val="21"/>
        </w:rPr>
        <w:t>。形成</w:t>
      </w:r>
      <w:r>
        <w:rPr>
          <w:color w:val="000000" w:themeColor="text1"/>
          <w:szCs w:val="21"/>
        </w:rPr>
        <w:t>了管理评审报告</w:t>
      </w:r>
      <w:r>
        <w:rPr>
          <w:rFonts w:hint="eastAsia"/>
          <w:color w:val="000000" w:themeColor="text1"/>
          <w:szCs w:val="21"/>
        </w:rPr>
        <w:t>，对公司测量管理体系目前存在的</w:t>
      </w:r>
      <w:r>
        <w:rPr>
          <w:rFonts w:hint="eastAsia"/>
          <w:color w:val="000000" w:themeColor="text1"/>
          <w:szCs w:val="21"/>
          <w:lang w:val="en-US" w:eastAsia="zh-CN"/>
        </w:rPr>
        <w:t>2</w:t>
      </w:r>
      <w:r>
        <w:rPr>
          <w:rFonts w:hint="eastAsia"/>
          <w:color w:val="000000" w:themeColor="text1"/>
          <w:szCs w:val="21"/>
        </w:rPr>
        <w:t>个方面的问题落实了整改部门。</w:t>
      </w:r>
    </w:p>
    <w:p>
      <w:pPr>
        <w:spacing w:line="276" w:lineRule="auto"/>
        <w:rPr>
          <w:rStyle w:val="9"/>
          <w:rFonts w:ascii="宋体" w:eastAsia="宋体"/>
          <w:color w:val="0070C0"/>
          <w:sz w:val="21"/>
          <w:szCs w:val="21"/>
        </w:rPr>
      </w:pPr>
    </w:p>
    <w:p>
      <w:pPr>
        <w:widowControl/>
        <w:spacing w:line="360" w:lineRule="auto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>3.为持续改进而策划的活动的进展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，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>企业对识别的关键测量过程进行了持续的控制，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val="en-US" w:eastAsia="zh-CN"/>
        </w:rPr>
        <w:t>无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>新增关键测量过程：</w:t>
      </w:r>
    </w:p>
    <w:p>
      <w:pPr>
        <w:widowControl/>
        <w:jc w:val="left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>a)计量要求的导出和验证：查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《</w:t>
      </w:r>
      <w:r>
        <w:rPr>
          <w:rFonts w:hint="eastAsia"/>
          <w:color w:val="auto"/>
          <w:lang w:eastAsia="zh-CN"/>
        </w:rPr>
        <w:t>玻璃钢管外径尺寸测量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》</w:t>
      </w:r>
      <w:r>
        <w:rPr>
          <w:rFonts w:hint="eastAsia"/>
          <w:color w:val="auto"/>
        </w:rPr>
        <w:t>计量测量过程，计量要求导出方法正确，验证满足测量过程要求。祥见附件《计量要求导出及验证记录表》</w:t>
      </w:r>
    </w:p>
    <w:p>
      <w:pPr>
        <w:widowControl/>
        <w:spacing w:line="276" w:lineRule="auto"/>
        <w:rPr>
          <w:rFonts w:cs="宋体" w:asciiTheme="minorEastAsia" w:hAnsiTheme="minorEastAsia"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color w:val="auto"/>
          <w:kern w:val="0"/>
          <w:szCs w:val="21"/>
        </w:rPr>
        <w:t>b)</w:t>
      </w:r>
      <w:r>
        <w:rPr>
          <w:rFonts w:cs="宋体" w:asciiTheme="minorEastAsia" w:hAnsiTheme="minorEastAsia"/>
          <w:color w:val="auto"/>
          <w:kern w:val="0"/>
          <w:szCs w:val="21"/>
        </w:rPr>
        <w:t>测量不确定评定</w:t>
      </w:r>
      <w:r>
        <w:rPr>
          <w:rFonts w:hint="eastAsia" w:cs="宋体" w:asciiTheme="minorEastAsia" w:hAnsiTheme="minorEastAsia"/>
          <w:color w:val="auto"/>
          <w:kern w:val="0"/>
          <w:szCs w:val="21"/>
        </w:rPr>
        <w:t>：查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《</w:t>
      </w:r>
      <w:r>
        <w:rPr>
          <w:rFonts w:hint="eastAsia"/>
          <w:color w:val="auto"/>
          <w:lang w:eastAsia="zh-CN"/>
        </w:rPr>
        <w:t>玻璃钢管外径尺寸测量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》</w:t>
      </w:r>
      <w:r>
        <w:rPr>
          <w:rFonts w:hint="eastAsia"/>
          <w:color w:val="auto"/>
        </w:rPr>
        <w:t>计量测量过程，测量不确定度评定正确。祥见附件</w:t>
      </w:r>
      <w:r>
        <w:rPr>
          <w:rFonts w:hint="eastAsia"/>
          <w:color w:val="auto"/>
          <w:lang w:val="en-US" w:eastAsia="zh-CN"/>
        </w:rPr>
        <w:t>B</w:t>
      </w:r>
      <w:r>
        <w:rPr>
          <w:rFonts w:hint="eastAsia"/>
          <w:color w:val="auto"/>
        </w:rPr>
        <w:t>《测量不确定度评定》</w:t>
      </w:r>
    </w:p>
    <w:p>
      <w:pPr>
        <w:widowControl/>
        <w:spacing w:line="276" w:lineRule="auto"/>
        <w:rPr>
          <w:rFonts w:cs="宋体" w:asciiTheme="minorEastAsia" w:hAnsiTheme="minorEastAsia"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color w:val="auto"/>
          <w:kern w:val="0"/>
          <w:szCs w:val="21"/>
        </w:rPr>
        <w:t>c)有效性确认：查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《</w:t>
      </w:r>
      <w:r>
        <w:rPr>
          <w:rFonts w:hint="eastAsia"/>
          <w:color w:val="auto"/>
          <w:lang w:eastAsia="zh-CN"/>
        </w:rPr>
        <w:t>玻璃钢管外径尺寸测量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》</w:t>
      </w:r>
      <w:r>
        <w:rPr>
          <w:rFonts w:hint="eastAsia"/>
          <w:color w:val="auto"/>
        </w:rPr>
        <w:t>计量测量过程，采用</w:t>
      </w:r>
      <w:r>
        <w:rPr>
          <w:rFonts w:hint="eastAsia"/>
          <w:color w:val="auto"/>
          <w:lang w:val="en-US" w:eastAsia="zh-CN"/>
        </w:rPr>
        <w:t>电子数显</w:t>
      </w:r>
      <w:bookmarkStart w:id="10" w:name="_GoBack"/>
      <w:bookmarkEnd w:id="10"/>
      <w:r>
        <w:rPr>
          <w:rFonts w:hint="eastAsia"/>
          <w:color w:val="auto"/>
          <w:lang w:val="en-US" w:eastAsia="zh-CN"/>
        </w:rPr>
        <w:t>卡尺</w:t>
      </w:r>
      <w:r>
        <w:rPr>
          <w:rFonts w:hint="eastAsia"/>
          <w:color w:val="auto"/>
        </w:rPr>
        <w:t>进行有效性确认，满足要求。祥见附件《测量过程有效性确认》</w:t>
      </w:r>
    </w:p>
    <w:p>
      <w:pPr>
        <w:widowControl/>
        <w:spacing w:line="276" w:lineRule="auto"/>
        <w:rPr>
          <w:rFonts w:cs="宋体" w:asciiTheme="minorEastAsia" w:hAnsiTheme="minorEastAsia"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color w:val="auto"/>
          <w:kern w:val="0"/>
          <w:szCs w:val="21"/>
        </w:rPr>
        <w:t>d)</w:t>
      </w:r>
      <w:r>
        <w:rPr>
          <w:rFonts w:cs="宋体" w:asciiTheme="minorEastAsia" w:hAnsiTheme="minorEastAsia"/>
          <w:color w:val="auto"/>
          <w:kern w:val="0"/>
          <w:szCs w:val="21"/>
        </w:rPr>
        <w:t>测量过程的控制</w:t>
      </w:r>
      <w:r>
        <w:rPr>
          <w:rFonts w:hint="eastAsia" w:cs="宋体" w:asciiTheme="minorEastAsia" w:hAnsiTheme="minorEastAsia"/>
          <w:color w:val="auto"/>
          <w:kern w:val="0"/>
          <w:szCs w:val="21"/>
        </w:rPr>
        <w:t>：查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《</w:t>
      </w:r>
      <w:r>
        <w:rPr>
          <w:rFonts w:hint="eastAsia"/>
          <w:color w:val="auto"/>
          <w:lang w:eastAsia="zh-CN"/>
        </w:rPr>
        <w:t>玻璃钢管外径尺寸测量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》</w:t>
      </w:r>
      <w:r>
        <w:rPr>
          <w:rFonts w:hint="eastAsia"/>
          <w:color w:val="auto"/>
        </w:rPr>
        <w:t>计量测量过程，编制了控制规范，对测量人员、测量设备、测量环境进行控制，满足要求。</w:t>
      </w:r>
    </w:p>
    <w:p>
      <w:pPr>
        <w:widowControl/>
        <w:spacing w:line="276" w:lineRule="auto"/>
        <w:rPr>
          <w:rFonts w:cs="宋体" w:asciiTheme="minorEastAsia" w:hAnsiTheme="minorEastAsia"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color w:val="auto"/>
          <w:kern w:val="0"/>
          <w:szCs w:val="21"/>
        </w:rPr>
        <w:t>e)</w:t>
      </w:r>
      <w:r>
        <w:rPr>
          <w:rFonts w:cs="宋体" w:asciiTheme="minorEastAsia" w:hAnsiTheme="minorEastAsia"/>
          <w:color w:val="auto"/>
          <w:kern w:val="0"/>
          <w:szCs w:val="21"/>
        </w:rPr>
        <w:t>测量过程的监视</w:t>
      </w:r>
      <w:r>
        <w:rPr>
          <w:rFonts w:hint="eastAsia" w:cs="宋体" w:asciiTheme="minorEastAsia" w:hAnsiTheme="minorEastAsia"/>
          <w:color w:val="auto"/>
          <w:kern w:val="0"/>
          <w:szCs w:val="21"/>
        </w:rPr>
        <w:t>：查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《</w:t>
      </w:r>
      <w:r>
        <w:rPr>
          <w:rFonts w:hint="eastAsia"/>
          <w:color w:val="auto"/>
          <w:lang w:eastAsia="zh-CN"/>
        </w:rPr>
        <w:t>玻璃钢管外径尺寸测量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》</w:t>
      </w:r>
      <w:r>
        <w:rPr>
          <w:rFonts w:hint="eastAsia"/>
          <w:color w:val="auto"/>
        </w:rPr>
        <w:t>计量测量过程，</w:t>
      </w:r>
      <w:r>
        <w:rPr>
          <w:rFonts w:hint="eastAsia" w:cs="宋体" w:asciiTheme="minorEastAsia" w:hAnsiTheme="minorEastAsia"/>
          <w:color w:val="auto"/>
          <w:kern w:val="0"/>
          <w:szCs w:val="21"/>
        </w:rPr>
        <w:t>采用统计技术进行控制和监视测量过程。祥见《测量过程监视记录》</w:t>
      </w:r>
    </w:p>
    <w:p>
      <w:pPr>
        <w:widowControl/>
        <w:spacing w:line="276" w:lineRule="auto"/>
        <w:rPr>
          <w:color w:val="auto"/>
          <w:szCs w:val="21"/>
        </w:rPr>
      </w:pPr>
      <w:r>
        <w:rPr>
          <w:rFonts w:hint="eastAsia" w:cs="宋体" w:asciiTheme="minorEastAsia" w:hAnsiTheme="minorEastAsia"/>
          <w:color w:val="auto"/>
          <w:kern w:val="0"/>
          <w:szCs w:val="21"/>
        </w:rPr>
        <w:t>f)测量设备的溯源：</w:t>
      </w:r>
      <w:r>
        <w:rPr>
          <w:rFonts w:hint="eastAsia" w:ascii="宋体" w:hAnsi="宋体" w:eastAsia="宋体"/>
          <w:bCs/>
          <w:color w:val="auto"/>
          <w:szCs w:val="21"/>
        </w:rPr>
        <w:t>公司计量部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未</w:t>
      </w:r>
      <w:r>
        <w:rPr>
          <w:rFonts w:hint="eastAsia" w:ascii="宋体" w:hAnsi="宋体" w:eastAsia="宋体"/>
          <w:bCs/>
          <w:color w:val="auto"/>
          <w:szCs w:val="21"/>
        </w:rPr>
        <w:t>建立最高标准，企业测量设备外送</w:t>
      </w:r>
      <w:r>
        <w:rPr>
          <w:rFonts w:hint="eastAsia" w:ascii="宋体" w:hAnsi="宋体" w:eastAsia="宋体"/>
          <w:bCs/>
          <w:color w:val="auto"/>
          <w:szCs w:val="21"/>
          <w:lang w:eastAsia="zh-CN"/>
        </w:rPr>
        <w:t>《</w:t>
      </w:r>
      <w:r>
        <w:rPr>
          <w:rFonts w:hint="eastAsia"/>
          <w:szCs w:val="21"/>
          <w:lang w:val="en-US" w:eastAsia="zh-CN"/>
        </w:rPr>
        <w:t>深圳华科计量检测技术有限公司</w:t>
      </w:r>
      <w:r>
        <w:rPr>
          <w:rFonts w:hint="eastAsia" w:ascii="宋体" w:hAnsi="宋体" w:eastAsia="宋体"/>
          <w:bCs/>
          <w:color w:val="auto"/>
          <w:szCs w:val="21"/>
          <w:lang w:eastAsia="zh-CN"/>
        </w:rPr>
        <w:t>》</w:t>
      </w:r>
      <w:r>
        <w:rPr>
          <w:rFonts w:hint="eastAsia"/>
          <w:color w:val="auto"/>
          <w:szCs w:val="21"/>
        </w:rPr>
        <w:t>检定/校准。抽查</w:t>
      </w:r>
      <w:r>
        <w:rPr>
          <w:rFonts w:hint="eastAsia"/>
          <w:color w:val="auto"/>
          <w:szCs w:val="21"/>
          <w:lang w:val="en-US" w:eastAsia="zh-CN"/>
        </w:rPr>
        <w:t>5</w:t>
      </w:r>
      <w:r>
        <w:rPr>
          <w:rFonts w:hint="eastAsia"/>
          <w:color w:val="auto"/>
          <w:szCs w:val="21"/>
        </w:rPr>
        <w:t>台测量设备检定/校准证书，溯源满足要求。祥见《测量设备溯源检查表》</w:t>
      </w:r>
    </w:p>
    <w:p>
      <w:pPr>
        <w:widowControl/>
        <w:spacing w:line="276" w:lineRule="auto"/>
        <w:rPr>
          <w:color w:val="auto"/>
          <w:szCs w:val="21"/>
        </w:rPr>
      </w:pPr>
      <w:r>
        <w:rPr>
          <w:rFonts w:hint="eastAsia"/>
          <w:color w:val="auto"/>
          <w:szCs w:val="21"/>
        </w:rPr>
        <w:t>4.能源管理情况：</w:t>
      </w:r>
    </w:p>
    <w:p>
      <w:pPr>
        <w:widowControl/>
        <w:spacing w:line="276" w:lineRule="auto"/>
        <w:ind w:firstLine="240" w:firstLineChars="100"/>
        <w:rPr>
          <w:rFonts w:ascii="宋体" w:hAnsi="宋体" w:eastAsia="宋体"/>
          <w:bCs/>
          <w:color w:val="auto"/>
          <w:szCs w:val="21"/>
        </w:rPr>
      </w:pPr>
      <w:r>
        <w:rPr>
          <w:rFonts w:hint="eastAsia"/>
          <w:color w:val="auto"/>
          <w:sz w:val="24"/>
          <w:szCs w:val="24"/>
        </w:rPr>
        <w:t>企</w:t>
      </w:r>
      <w:r>
        <w:rPr>
          <w:rFonts w:hint="eastAsia" w:ascii="宋体" w:hAnsi="宋体" w:eastAsia="宋体"/>
          <w:bCs/>
          <w:color w:val="auto"/>
          <w:szCs w:val="21"/>
        </w:rPr>
        <w:t>业20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21</w:t>
      </w:r>
      <w:r>
        <w:rPr>
          <w:rFonts w:hint="eastAsia" w:ascii="宋体" w:hAnsi="宋体" w:eastAsia="宋体"/>
          <w:bCs/>
          <w:color w:val="auto"/>
          <w:szCs w:val="21"/>
        </w:rPr>
        <w:t>年耗能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20.8</w:t>
      </w:r>
      <w:r>
        <w:rPr>
          <w:rFonts w:hint="eastAsia" w:ascii="宋体" w:hAnsi="宋体" w:eastAsia="宋体"/>
          <w:bCs/>
          <w:color w:val="auto"/>
          <w:szCs w:val="21"/>
        </w:rPr>
        <w:t>吨标准煤。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不</w:t>
      </w:r>
      <w:r>
        <w:rPr>
          <w:rFonts w:hint="eastAsia" w:ascii="宋体" w:hAnsi="宋体" w:eastAsia="宋体"/>
          <w:b/>
          <w:color w:val="auto"/>
          <w:szCs w:val="21"/>
        </w:rPr>
        <w:t>是</w:t>
      </w:r>
      <w:r>
        <w:rPr>
          <w:rFonts w:hint="eastAsia" w:ascii="宋体" w:hAnsi="宋体" w:eastAsia="宋体"/>
          <w:bCs/>
          <w:color w:val="auto"/>
          <w:szCs w:val="21"/>
        </w:rPr>
        <w:t xml:space="preserve">重点耗能单位，企业建立了能源管理网络图和能源测量设备明细表，能源测量设备配备率满足要求。进出用能单位，应配 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2</w:t>
      </w:r>
      <w:r>
        <w:rPr>
          <w:rFonts w:hint="eastAsia" w:ascii="宋体" w:hAnsi="宋体" w:eastAsia="宋体"/>
          <w:bCs/>
          <w:color w:val="auto"/>
          <w:szCs w:val="21"/>
        </w:rPr>
        <w:t xml:space="preserve">台（件），实配 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2</w:t>
      </w:r>
      <w:r>
        <w:rPr>
          <w:rFonts w:hint="eastAsia" w:ascii="宋体" w:hAnsi="宋体" w:eastAsia="宋体"/>
          <w:bCs/>
          <w:color w:val="auto"/>
          <w:szCs w:val="21"/>
        </w:rPr>
        <w:t>台（件）；公司大部分能源计量数据实现了实时数据采集，经现场抽查设备完好率为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100</w:t>
      </w:r>
      <w:r>
        <w:rPr>
          <w:rFonts w:hint="eastAsia" w:ascii="宋体" w:hAnsi="宋体" w:eastAsia="宋体"/>
          <w:bCs/>
          <w:color w:val="auto"/>
          <w:szCs w:val="21"/>
        </w:rPr>
        <w:t>%。 经过对20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20</w:t>
      </w:r>
      <w:r>
        <w:rPr>
          <w:rFonts w:hint="eastAsia" w:ascii="宋体" w:hAnsi="宋体" w:eastAsia="宋体"/>
          <w:bCs/>
          <w:color w:val="auto"/>
          <w:szCs w:val="21"/>
        </w:rPr>
        <w:t>年能源报表的审核确认，能源报表数据、原始记录同步，并进行了损耗分析，对重要的能源数据能定期进行监视核查，能源计量管理满足GB17167要求。</w:t>
      </w:r>
    </w:p>
    <w:p>
      <w:pPr>
        <w:widowControl/>
        <w:spacing w:line="276" w:lineRule="auto"/>
        <w:rPr>
          <w:rFonts w:cs="宋体" w:asciiTheme="minorEastAsia" w:hAnsiTheme="minorEastAsia"/>
          <w:color w:val="auto"/>
          <w:kern w:val="0"/>
          <w:szCs w:val="21"/>
        </w:rPr>
      </w:pPr>
      <w:r>
        <w:rPr>
          <w:rFonts w:hint="eastAsia" w:asciiTheme="minorEastAsia" w:hAnsiTheme="minorEastAsia"/>
          <w:bCs/>
          <w:color w:val="auto"/>
          <w:szCs w:val="21"/>
        </w:rPr>
        <w:t>5.对认证审核时提出的的不符合项的纠正措施情况有表述</w:t>
      </w:r>
      <w:r>
        <w:rPr>
          <w:rFonts w:cs="宋体" w:asciiTheme="minorEastAsia" w:hAnsiTheme="minorEastAsia"/>
          <w:bCs/>
          <w:color w:val="auto"/>
          <w:kern w:val="0"/>
          <w:szCs w:val="21"/>
        </w:rPr>
        <w:t>：</w:t>
      </w:r>
      <w:r>
        <w:rPr>
          <w:rFonts w:cs="宋体" w:asciiTheme="minorEastAsia" w:hAnsiTheme="minorEastAsia"/>
          <w:color w:val="auto"/>
          <w:kern w:val="0"/>
          <w:szCs w:val="21"/>
        </w:rPr>
        <w:t> </w:t>
      </w:r>
    </w:p>
    <w:p>
      <w:pPr>
        <w:widowControl/>
        <w:spacing w:line="360" w:lineRule="auto"/>
        <w:ind w:firstLine="1260" w:firstLineChars="600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bCs/>
          <w:color w:val="auto"/>
          <w:kern w:val="0"/>
          <w:szCs w:val="21"/>
        </w:rPr>
        <w:t>查20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20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年外审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未开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不符合项报告</w:t>
      </w:r>
      <w:r>
        <w:rPr>
          <w:rFonts w:hint="eastAsia" w:ascii="宋体" w:hAnsi="宋体" w:cs="宋体"/>
          <w:bCs/>
          <w:color w:val="auto"/>
          <w:kern w:val="0"/>
          <w:szCs w:val="21"/>
          <w:lang w:eastAsia="zh-CN"/>
        </w:rPr>
        <w:t>。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本次审核出具不符合项一项，未发现严重不符合情况，企业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没有对测量设备检定校准服务供方《深圳华科计量检测技术有限公司》进行合格供方评价，</w:t>
      </w:r>
      <w:r>
        <w:rPr>
          <w:rFonts w:ascii="宋体" w:hAnsi="宋体" w:cs="宋体"/>
          <w:kern w:val="0"/>
          <w:szCs w:val="21"/>
        </w:rPr>
        <w:t>不符</w:t>
      </w:r>
      <w:r>
        <w:rPr>
          <w:rFonts w:ascii="宋体" w:hAnsi="宋体" w:eastAsia="宋体" w:cs="宋体"/>
          <w:kern w:val="0"/>
          <w:szCs w:val="21"/>
        </w:rPr>
        <w:t>合</w:t>
      </w:r>
      <w:r>
        <w:rPr>
          <w:rFonts w:hint="eastAsia" w:ascii="宋体" w:hAnsi="宋体" w:eastAsia="宋体" w:cs="宋体"/>
          <w:kern w:val="0"/>
          <w:szCs w:val="21"/>
        </w:rPr>
        <w:t>认证</w:t>
      </w:r>
      <w:r>
        <w:rPr>
          <w:rStyle w:val="9"/>
          <w:rFonts w:ascii="宋体" w:hAnsi="宋体" w:eastAsia="宋体"/>
          <w:sz w:val="21"/>
          <w:szCs w:val="21"/>
          <w:lang w:val="zh-CN"/>
        </w:rPr>
        <w:t>审核准则</w:t>
      </w:r>
      <w:r>
        <w:rPr>
          <w:rFonts w:ascii="宋体" w:hAnsi="宋体" w:eastAsia="宋体" w:cs="宋体"/>
          <w:kern w:val="0"/>
          <w:szCs w:val="21"/>
        </w:rPr>
        <w:t>条</w:t>
      </w:r>
      <w:r>
        <w:rPr>
          <w:rFonts w:ascii="宋体" w:hAnsi="宋体" w:cs="宋体"/>
          <w:kern w:val="0"/>
          <w:szCs w:val="21"/>
        </w:rPr>
        <w:t>款号：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GB/T19022-2003  6.4 外部供方</w:t>
      </w:r>
    </w:p>
    <w:p>
      <w:pPr>
        <w:widowControl/>
        <w:numPr>
          <w:ilvl w:val="0"/>
          <w:numId w:val="0"/>
        </w:numPr>
        <w:spacing w:line="276" w:lineRule="auto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color w:val="auto"/>
          <w:kern w:val="0"/>
          <w:szCs w:val="21"/>
          <w:lang w:val="en-US" w:eastAsia="zh-CN"/>
        </w:rPr>
        <w:t>6.</w:t>
      </w:r>
      <w:r>
        <w:rPr>
          <w:rFonts w:hint="eastAsia" w:cs="宋体" w:asciiTheme="minorEastAsia" w:hAnsiTheme="minorEastAsia"/>
          <w:color w:val="auto"/>
          <w:kern w:val="0"/>
          <w:szCs w:val="21"/>
        </w:rPr>
        <w:t>对</w:t>
      </w:r>
      <w:r>
        <w:rPr>
          <w:rFonts w:hint="eastAsia" w:asciiTheme="minorEastAsia" w:hAnsiTheme="minorEastAsia"/>
          <w:bCs/>
          <w:color w:val="auto"/>
          <w:szCs w:val="21"/>
        </w:rPr>
        <w:t>投诉的处理</w:t>
      </w:r>
      <w:r>
        <w:rPr>
          <w:rFonts w:cs="宋体" w:asciiTheme="minorEastAsia" w:hAnsiTheme="minorEastAsia"/>
          <w:bCs/>
          <w:color w:val="auto"/>
          <w:kern w:val="0"/>
          <w:szCs w:val="21"/>
        </w:rPr>
        <w:t>情况：</w:t>
      </w:r>
    </w:p>
    <w:p>
      <w:pPr>
        <w:widowControl/>
        <w:spacing w:line="360" w:lineRule="auto"/>
        <w:ind w:firstLine="420" w:firstLineChars="200"/>
        <w:rPr>
          <w:rFonts w:ascii="宋体" w:hAnsi="宋体" w:cs="宋体"/>
          <w:bCs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>企业2020年未有顾客的投诉。</w:t>
      </w:r>
      <w:r>
        <w:rPr>
          <w:rFonts w:hint="eastAsia"/>
          <w:bCs/>
          <w:color w:val="auto"/>
          <w:szCs w:val="21"/>
        </w:rPr>
        <w:t>企业未有</w:t>
      </w:r>
      <w:r>
        <w:rPr>
          <w:rFonts w:ascii="宋体" w:hAnsi="宋体" w:cs="宋体"/>
          <w:bCs/>
          <w:color w:val="auto"/>
          <w:kern w:val="0"/>
          <w:szCs w:val="21"/>
        </w:rPr>
        <w:t>违反法律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、</w:t>
      </w:r>
      <w:r>
        <w:rPr>
          <w:rFonts w:ascii="宋体" w:hAnsi="宋体" w:cs="宋体"/>
          <w:bCs/>
          <w:color w:val="auto"/>
          <w:kern w:val="0"/>
          <w:szCs w:val="21"/>
        </w:rPr>
        <w:t>法规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问题和产品质量问题的投诉或</w:t>
      </w:r>
      <w:r>
        <w:rPr>
          <w:rFonts w:ascii="宋体" w:hAnsi="宋体" w:cs="宋体"/>
          <w:bCs/>
          <w:color w:val="auto"/>
          <w:kern w:val="0"/>
          <w:szCs w:val="21"/>
        </w:rPr>
        <w:t>重大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质量</w:t>
      </w:r>
      <w:r>
        <w:rPr>
          <w:rFonts w:ascii="宋体" w:hAnsi="宋体" w:cs="宋体"/>
          <w:bCs/>
          <w:color w:val="auto"/>
          <w:kern w:val="0"/>
          <w:szCs w:val="21"/>
        </w:rPr>
        <w:t>事故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发生。</w:t>
      </w:r>
    </w:p>
    <w:p>
      <w:pPr>
        <w:widowControl/>
        <w:numPr>
          <w:ilvl w:val="0"/>
          <w:numId w:val="1"/>
        </w:numPr>
        <w:spacing w:line="276" w:lineRule="auto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asciiTheme="minorEastAsia" w:hAnsiTheme="minorEastAsia"/>
          <w:bCs/>
          <w:color w:val="auto"/>
          <w:szCs w:val="21"/>
        </w:rPr>
        <w:t>测量管理体系在实现获证客户目标方面的有效性及持续的运作控制</w:t>
      </w:r>
      <w:r>
        <w:rPr>
          <w:rFonts w:cs="宋体" w:asciiTheme="minorEastAsia" w:hAnsiTheme="minorEastAsia"/>
          <w:bCs/>
          <w:color w:val="auto"/>
          <w:kern w:val="0"/>
          <w:szCs w:val="21"/>
        </w:rPr>
        <w:t>情况：</w:t>
      </w:r>
    </w:p>
    <w:p>
      <w:pPr>
        <w:widowControl/>
        <w:spacing w:line="276" w:lineRule="auto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ascii="宋体" w:hAnsi="宋体" w:eastAsia="宋体"/>
          <w:bCs/>
          <w:color w:val="auto"/>
          <w:szCs w:val="21"/>
        </w:rPr>
        <w:t>公司制定了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5</w:t>
      </w:r>
      <w:r>
        <w:rPr>
          <w:rFonts w:hint="eastAsia" w:ascii="宋体" w:hAnsi="宋体" w:eastAsia="宋体"/>
          <w:bCs/>
          <w:color w:val="auto"/>
          <w:szCs w:val="21"/>
        </w:rPr>
        <w:t>项质量目标，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企业规模比较小，</w:t>
      </w:r>
      <w:r>
        <w:rPr>
          <w:rFonts w:hint="eastAsia" w:ascii="宋体" w:hAnsi="宋体" w:eastAsia="宋体"/>
          <w:bCs/>
          <w:color w:val="auto"/>
          <w:szCs w:val="21"/>
        </w:rPr>
        <w:t>目标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未</w:t>
      </w:r>
      <w:r>
        <w:rPr>
          <w:rFonts w:hint="eastAsia" w:ascii="宋体" w:hAnsi="宋体" w:eastAsia="宋体"/>
          <w:bCs/>
          <w:color w:val="auto"/>
          <w:szCs w:val="21"/>
        </w:rPr>
        <w:t>分解，查20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20</w:t>
      </w:r>
      <w:r>
        <w:rPr>
          <w:rFonts w:hint="eastAsia" w:ascii="宋体" w:hAnsi="宋体" w:eastAsia="宋体"/>
          <w:bCs/>
          <w:color w:val="auto"/>
          <w:szCs w:val="21"/>
        </w:rPr>
        <w:t>年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6</w:t>
      </w:r>
      <w:r>
        <w:rPr>
          <w:rFonts w:hint="eastAsia" w:ascii="宋体" w:hAnsi="宋体" w:eastAsia="宋体"/>
          <w:bCs/>
          <w:color w:val="auto"/>
          <w:szCs w:val="21"/>
        </w:rPr>
        <w:t>月到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2021年6</w:t>
      </w:r>
      <w:r>
        <w:rPr>
          <w:rFonts w:hint="eastAsia" w:ascii="宋体" w:hAnsi="宋体" w:eastAsia="宋体"/>
          <w:bCs/>
          <w:color w:val="auto"/>
          <w:szCs w:val="21"/>
        </w:rPr>
        <w:t>月质量目标完成情况检查表，按目标、措施、完成情况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比较好</w:t>
      </w:r>
      <w:r>
        <w:rPr>
          <w:rFonts w:hint="eastAsia" w:ascii="宋体" w:hAnsi="宋体" w:eastAsia="宋体"/>
          <w:bCs/>
          <w:color w:val="auto"/>
          <w:szCs w:val="21"/>
        </w:rPr>
        <w:t>，记录内容全，每月统计，质量目标管理满足要求。</w:t>
      </w:r>
    </w:p>
    <w:p>
      <w:pPr>
        <w:widowControl/>
        <w:numPr>
          <w:ilvl w:val="0"/>
          <w:numId w:val="1"/>
        </w:numPr>
        <w:spacing w:line="276" w:lineRule="auto"/>
        <w:rPr>
          <w:rFonts w:asciiTheme="minorEastAsia" w:hAnsiTheme="minorEastAsia"/>
          <w:bCs/>
          <w:color w:val="auto"/>
          <w:szCs w:val="21"/>
        </w:rPr>
      </w:pPr>
      <w:r>
        <w:rPr>
          <w:rFonts w:hint="eastAsia" w:asciiTheme="minorEastAsia" w:hAnsiTheme="minorEastAsia"/>
          <w:bCs/>
          <w:color w:val="auto"/>
          <w:szCs w:val="21"/>
        </w:rPr>
        <w:t>对企业组织任何变更的审核</w:t>
      </w:r>
    </w:p>
    <w:p>
      <w:pPr>
        <w:spacing w:line="312" w:lineRule="auto"/>
        <w:ind w:firstLine="210" w:firstLineChars="100"/>
        <w:rPr>
          <w:rFonts w:hint="default" w:ascii="宋体" w:hAnsi="宋体" w:eastAsia="宋体"/>
          <w:color w:val="000000"/>
          <w:szCs w:val="21"/>
          <w:lang w:val="en-US" w:eastAsia="zh-CN"/>
        </w:rPr>
      </w:pPr>
      <w:r>
        <w:rPr>
          <w:szCs w:val="21"/>
        </w:rPr>
        <w:t>企业营业执照</w:t>
      </w:r>
      <w:r>
        <w:rPr>
          <w:rFonts w:hint="eastAsia"/>
          <w:szCs w:val="21"/>
          <w:lang w:val="en-US" w:eastAsia="zh-CN"/>
        </w:rPr>
        <w:t>因注册地址</w:t>
      </w:r>
      <w:r>
        <w:rPr>
          <w:szCs w:val="21"/>
        </w:rPr>
        <w:t>发生变化</w:t>
      </w:r>
      <w:r>
        <w:rPr>
          <w:rFonts w:hint="eastAsia"/>
          <w:szCs w:val="21"/>
          <w:lang w:val="en-US" w:eastAsia="zh-CN"/>
        </w:rPr>
        <w:t>于2020年11月27日换证</w:t>
      </w:r>
      <w:r>
        <w:rPr>
          <w:rFonts w:hint="eastAsia"/>
          <w:szCs w:val="21"/>
          <w:lang w:eastAsia="zh-CN"/>
        </w:rPr>
        <w:t>，</w:t>
      </w:r>
      <w:r>
        <w:rPr>
          <w:rFonts w:hint="eastAsia"/>
          <w:szCs w:val="21"/>
          <w:lang w:val="en-US" w:eastAsia="zh-CN"/>
        </w:rPr>
        <w:t>企业注册地址变更为,</w:t>
      </w:r>
      <w:r>
        <w:rPr>
          <w:rFonts w:hint="eastAsia" w:ascii="宋体" w:hAnsi="宋体"/>
          <w:color w:val="000000"/>
          <w:szCs w:val="21"/>
          <w:lang w:val="en-US" w:eastAsia="zh-CN"/>
        </w:rPr>
        <w:t>注册地址:大庆市让胡路区大庆经济技术开发区开元大街1号510房间，生产经营地址：大庆市让胡路区高端装备制造园一期A3、A6栋标准厂房。测量管理体系认证范围无变化，符合要求。</w:t>
      </w:r>
    </w:p>
    <w:p>
      <w:pPr>
        <w:spacing w:line="300" w:lineRule="auto"/>
        <w:rPr>
          <w:bCs/>
          <w:szCs w:val="21"/>
        </w:rPr>
      </w:pPr>
      <w:r>
        <w:rPr>
          <w:bCs/>
          <w:szCs w:val="21"/>
        </w:rPr>
        <w:t>企业组织机构没有变更。</w:t>
      </w:r>
    </w:p>
    <w:p>
      <w:pPr>
        <w:widowControl/>
        <w:spacing w:line="276" w:lineRule="auto"/>
        <w:rPr>
          <w:rFonts w:asciiTheme="minorEastAsia" w:hAnsiTheme="minorEastAsia"/>
          <w:bCs/>
          <w:color w:val="auto"/>
          <w:szCs w:val="21"/>
        </w:rPr>
      </w:pPr>
    </w:p>
    <w:p>
      <w:pPr>
        <w:widowControl/>
        <w:numPr>
          <w:ilvl w:val="0"/>
          <w:numId w:val="1"/>
        </w:numPr>
        <w:spacing w:line="276" w:lineRule="auto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asciiTheme="minorEastAsia" w:hAnsiTheme="minorEastAsia"/>
          <w:bCs/>
          <w:color w:val="auto"/>
          <w:szCs w:val="21"/>
        </w:rPr>
        <w:t>标志的使用和（或）任何其他对认证资</w:t>
      </w:r>
      <w:r>
        <w:rPr>
          <w:rFonts w:hint="eastAsia"/>
          <w:bCs/>
          <w:color w:val="auto"/>
        </w:rPr>
        <w:t>格引用</w:t>
      </w:r>
      <w:r>
        <w:rPr>
          <w:rFonts w:cs="宋体" w:asciiTheme="minorEastAsia" w:hAnsiTheme="minorEastAsia"/>
          <w:bCs/>
          <w:color w:val="auto"/>
          <w:kern w:val="0"/>
          <w:szCs w:val="21"/>
        </w:rPr>
        <w:t>的情况：</w:t>
      </w:r>
    </w:p>
    <w:p>
      <w:pPr>
        <w:widowControl/>
        <w:spacing w:line="276" w:lineRule="auto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 xml:space="preserve"> 用于企业的形象宣传。</w:t>
      </w:r>
    </w:p>
    <w:p>
      <w:pPr>
        <w:snapToGrid w:val="0"/>
        <w:spacing w:line="400" w:lineRule="exact"/>
        <w:ind w:right="-512" w:rightChars="-244"/>
        <w:rPr>
          <w:rFonts w:ascii="宋体" w:hAnsi="宋体" w:eastAsia="宋体" w:cs="宋体"/>
          <w:color w:val="auto"/>
          <w:kern w:val="0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Cs w:val="21"/>
        </w:rPr>
        <w:t>三、</w:t>
      </w:r>
      <w:r>
        <w:rPr>
          <w:rFonts w:ascii="宋体" w:hAnsi="宋体" w:eastAsia="宋体" w:cs="宋体"/>
          <w:b/>
          <w:bCs/>
          <w:color w:val="auto"/>
          <w:kern w:val="0"/>
          <w:szCs w:val="21"/>
        </w:rPr>
        <w:t>监督审核结论意见</w:t>
      </w:r>
      <w:r>
        <w:rPr>
          <w:rFonts w:ascii="宋体" w:hAnsi="宋体" w:eastAsia="宋体" w:cs="宋体"/>
          <w:bCs/>
          <w:color w:val="auto"/>
          <w:kern w:val="0"/>
          <w:szCs w:val="21"/>
        </w:rPr>
        <w:t>(</w:t>
      </w:r>
      <w:r>
        <w:rPr>
          <w:rFonts w:ascii="宋体" w:hAnsi="宋体" w:eastAsia="宋体" w:cs="宋体"/>
          <w:color w:val="auto"/>
          <w:kern w:val="0"/>
          <w:szCs w:val="21"/>
        </w:rPr>
        <w:t>含需要说</w:t>
      </w:r>
      <w:r>
        <w:rPr>
          <w:rFonts w:ascii="宋体" w:hAnsi="宋体" w:eastAsia="宋体" w:cs="宋体"/>
          <w:color w:val="auto"/>
          <w:kern w:val="0"/>
          <w:szCs w:val="28"/>
        </w:rPr>
        <w:t>明的事项):</w:t>
      </w:r>
    </w:p>
    <w:p>
      <w:pPr>
        <w:snapToGrid w:val="0"/>
        <w:spacing w:line="400" w:lineRule="exact"/>
        <w:ind w:right="-512" w:rightChars="-244" w:firstLine="420" w:firstLineChars="200"/>
        <w:rPr>
          <w:rFonts w:ascii="宋体" w:hAnsi="宋体"/>
          <w:color w:val="auto"/>
          <w:szCs w:val="21"/>
        </w:rPr>
      </w:pPr>
      <w:r>
        <w:rPr>
          <w:rStyle w:val="10"/>
          <w:rFonts w:hint="eastAsia" w:ascii="宋体" w:hAnsi="宋体" w:eastAsia="宋体"/>
          <w:color w:val="auto"/>
          <w:sz w:val="21"/>
          <w:szCs w:val="21"/>
        </w:rPr>
        <w:t>通过20</w:t>
      </w:r>
      <w:r>
        <w:rPr>
          <w:rStyle w:val="10"/>
          <w:rFonts w:hint="eastAsia" w:ascii="宋体" w:hAnsi="宋体" w:eastAsia="宋体"/>
          <w:color w:val="auto"/>
          <w:sz w:val="21"/>
          <w:szCs w:val="21"/>
          <w:lang w:val="en-US" w:eastAsia="zh-CN"/>
        </w:rPr>
        <w:t>21</w:t>
      </w:r>
      <w:r>
        <w:rPr>
          <w:rStyle w:val="10"/>
          <w:rFonts w:ascii="宋体" w:hAnsi="宋体" w:eastAsia="宋体"/>
          <w:color w:val="auto"/>
          <w:sz w:val="21"/>
          <w:szCs w:val="21"/>
        </w:rPr>
        <w:t>年</w:t>
      </w:r>
      <w:r>
        <w:rPr>
          <w:rStyle w:val="10"/>
          <w:rFonts w:hint="eastAsia" w:ascii="宋体" w:hAnsi="宋体" w:eastAsia="宋体"/>
          <w:color w:val="auto"/>
          <w:sz w:val="21"/>
          <w:szCs w:val="21"/>
          <w:lang w:val="en-US" w:eastAsia="zh-CN"/>
        </w:rPr>
        <w:t>7</w:t>
      </w:r>
      <w:r>
        <w:rPr>
          <w:rStyle w:val="10"/>
          <w:rFonts w:ascii="宋体" w:hAnsi="宋体" w:eastAsia="宋体"/>
          <w:color w:val="auto"/>
          <w:sz w:val="21"/>
          <w:szCs w:val="21"/>
        </w:rPr>
        <w:t>月</w:t>
      </w:r>
      <w:r>
        <w:rPr>
          <w:rStyle w:val="10"/>
          <w:rFonts w:hint="eastAsia" w:ascii="宋体" w:hAnsi="宋体" w:eastAsia="宋体"/>
          <w:color w:val="auto"/>
          <w:sz w:val="21"/>
          <w:szCs w:val="21"/>
          <w:lang w:val="en-US" w:eastAsia="zh-CN"/>
        </w:rPr>
        <w:t>29</w:t>
      </w:r>
      <w:r>
        <w:rPr>
          <w:rStyle w:val="10"/>
          <w:rFonts w:ascii="宋体" w:hAnsi="宋体" w:eastAsia="宋体"/>
          <w:color w:val="auto"/>
          <w:sz w:val="21"/>
          <w:szCs w:val="21"/>
        </w:rPr>
        <w:t>日</w:t>
      </w:r>
      <w:r>
        <w:rPr>
          <w:rStyle w:val="10"/>
          <w:rFonts w:hint="eastAsia" w:ascii="宋体" w:hAnsi="宋体" w:eastAsia="宋体"/>
          <w:color w:val="auto"/>
          <w:sz w:val="21"/>
          <w:szCs w:val="21"/>
          <w:lang w:val="en-US" w:eastAsia="zh-CN"/>
        </w:rPr>
        <w:t>一天</w:t>
      </w:r>
      <w:r>
        <w:rPr>
          <w:rStyle w:val="10"/>
          <w:rFonts w:hint="eastAsia" w:ascii="宋体" w:hAnsi="宋体" w:eastAsia="宋体"/>
          <w:color w:val="auto"/>
          <w:sz w:val="21"/>
          <w:szCs w:val="21"/>
        </w:rPr>
        <w:t>，</w:t>
      </w:r>
      <w:r>
        <w:rPr>
          <w:rStyle w:val="10"/>
          <w:rFonts w:ascii="宋体" w:hAnsi="宋体" w:eastAsia="宋体"/>
          <w:color w:val="auto"/>
          <w:sz w:val="21"/>
          <w:szCs w:val="21"/>
        </w:rPr>
        <w:t>对</w:t>
      </w:r>
      <w:r>
        <w:rPr>
          <w:rStyle w:val="10"/>
          <w:rFonts w:hint="eastAsia" w:ascii="宋体" w:hAnsi="宋体" w:eastAsia="宋体"/>
          <w:color w:val="auto"/>
          <w:sz w:val="21"/>
          <w:szCs w:val="21"/>
          <w:lang w:val="en-US" w:eastAsia="zh-CN"/>
        </w:rPr>
        <w:t>测量管理体系</w:t>
      </w:r>
      <w:r>
        <w:rPr>
          <w:rStyle w:val="10"/>
          <w:rFonts w:hint="eastAsia" w:ascii="宋体" w:hAnsi="宋体" w:eastAsia="宋体"/>
          <w:color w:val="auto"/>
          <w:sz w:val="21"/>
          <w:szCs w:val="21"/>
        </w:rPr>
        <w:t>监督</w:t>
      </w:r>
      <w:r>
        <w:rPr>
          <w:rStyle w:val="10"/>
          <w:rFonts w:ascii="宋体" w:hAnsi="宋体" w:eastAsia="宋体"/>
          <w:color w:val="auto"/>
          <w:sz w:val="21"/>
          <w:szCs w:val="21"/>
        </w:rPr>
        <w:t>审核</w:t>
      </w:r>
      <w:r>
        <w:rPr>
          <w:rFonts w:hint="eastAsia" w:asciiTheme="minorEastAsia" w:hAnsiTheme="minorEastAsia"/>
          <w:bCs/>
          <w:color w:val="auto"/>
          <w:szCs w:val="21"/>
        </w:rPr>
        <w:t>.验证了公司在去年一年内，测量管理体系运作情况，</w:t>
      </w:r>
      <w:r>
        <w:rPr>
          <w:rFonts w:hint="eastAsia" w:ascii="宋体" w:hAnsi="宋体"/>
          <w:color w:val="auto"/>
          <w:szCs w:val="21"/>
        </w:rPr>
        <w:t>公司领导重视体系运行和管理，体系文件得到有效实施，企业管理规范，</w:t>
      </w:r>
      <w:r>
        <w:rPr>
          <w:rFonts w:hint="eastAsia" w:ascii="宋体" w:hAnsi="宋体"/>
          <w:color w:val="auto"/>
          <w:szCs w:val="21"/>
          <w:lang w:val="en-US" w:eastAsia="zh-CN"/>
        </w:rPr>
        <w:t>无</w:t>
      </w:r>
      <w:r>
        <w:rPr>
          <w:rFonts w:hint="eastAsia" w:ascii="宋体" w:hAnsi="宋体"/>
          <w:color w:val="auto"/>
          <w:szCs w:val="21"/>
        </w:rPr>
        <w:t>新增关键测量过程，过程受控、监视方法正确有效，重要测量人员能力受控，测量设备、测量环境、测量软件、测量记录及外部供方管理等各项工作。综上所述，审核组认为</w:t>
      </w:r>
      <w:r>
        <w:rPr>
          <w:rFonts w:hint="eastAsia" w:cs="宋体" w:asciiTheme="minorEastAsia" w:hAnsiTheme="minorEastAsia"/>
          <w:color w:val="auto"/>
          <w:kern w:val="0"/>
          <w:szCs w:val="21"/>
          <w:lang w:val="en-US" w:eastAsia="zh-CN"/>
        </w:rPr>
        <w:t>正弦科技</w:t>
      </w:r>
      <w:r>
        <w:rPr>
          <w:rFonts w:cs="宋体" w:asciiTheme="minorEastAsia" w:hAnsiTheme="minorEastAsia"/>
          <w:color w:val="auto"/>
          <w:kern w:val="0"/>
          <w:szCs w:val="21"/>
        </w:rPr>
        <w:t>有限公司</w:t>
      </w:r>
      <w:r>
        <w:rPr>
          <w:rFonts w:hint="eastAsia" w:ascii="宋体" w:hAnsi="宋体"/>
          <w:color w:val="auto"/>
          <w:szCs w:val="21"/>
        </w:rPr>
        <w:t>测量管理体系，符合GB/T 19022-2003标准要求，对体系运行具有持续的有效性、符合性予以肯定。建议报请北京国标联合认证有限公司批准通过监督审核。</w:t>
      </w:r>
    </w:p>
    <w:p>
      <w:pPr>
        <w:widowControl/>
        <w:spacing w:line="276" w:lineRule="auto"/>
        <w:rPr>
          <w:rFonts w:ascii="宋体" w:hAnsi="宋体" w:eastAsia="宋体" w:cs="宋体"/>
          <w:b/>
          <w:bCs/>
          <w:color w:val="auto"/>
          <w:kern w:val="0"/>
          <w:szCs w:val="28"/>
        </w:rPr>
      </w:pPr>
    </w:p>
    <w:p>
      <w:pPr>
        <w:widowControl/>
        <w:spacing w:line="360" w:lineRule="auto"/>
        <w:jc w:val="left"/>
        <w:rPr>
          <w:rFonts w:ascii="宋体" w:hAnsi="宋体" w:cs="宋体"/>
          <w:color w:val="auto"/>
          <w:kern w:val="0"/>
          <w:szCs w:val="21"/>
        </w:rPr>
      </w:pPr>
    </w:p>
    <w:p>
      <w:pPr>
        <w:widowControl/>
        <w:spacing w:line="360" w:lineRule="auto"/>
        <w:jc w:val="left"/>
        <w:rPr>
          <w:rFonts w:hint="default" w:ascii="宋体" w:hAnsi="宋体" w:eastAsia="宋体" w:cs="宋体"/>
          <w:kern w:val="0"/>
          <w:szCs w:val="21"/>
          <w:lang w:val="en-US" w:eastAsia="zh-CN"/>
        </w:rPr>
      </w:pPr>
      <w:r>
        <w:rPr>
          <w:rFonts w:ascii="宋体" w:hAnsi="宋体" w:eastAsia="宋体" w:cs="宋体"/>
          <w:color w:val="auto"/>
          <w:kern w:val="0"/>
          <w:szCs w:val="21"/>
        </w:rPr>
        <w:t>审核组组长（签字）：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 xml:space="preserve"> </w:t>
      </w:r>
      <w:r>
        <w:rPr>
          <w:rFonts w:hint="eastAsia"/>
        </w:rPr>
        <w:drawing>
          <wp:inline distT="0" distB="0" distL="114300" distR="114300">
            <wp:extent cx="471170" cy="222250"/>
            <wp:effectExtent l="0" t="0" r="11430" b="6350"/>
            <wp:docPr id="1" name="图片 1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1698fea543c1f5e2dd097ae1750c2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1170" cy="22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color w:val="auto"/>
          <w:kern w:val="0"/>
          <w:szCs w:val="21"/>
        </w:rPr>
        <w:t xml:space="preserve">                    </w:t>
      </w:r>
      <w:r>
        <w:rPr>
          <w:rFonts w:hint="eastAsia" w:ascii="宋体" w:hAnsi="宋体" w:eastAsia="宋体" w:cs="宋体"/>
          <w:kern w:val="0"/>
          <w:szCs w:val="21"/>
        </w:rPr>
        <w:t xml:space="preserve">    </w:t>
      </w:r>
      <w:r>
        <w:rPr>
          <w:rFonts w:ascii="宋体" w:hAnsi="宋体" w:eastAsia="宋体" w:cs="宋体"/>
          <w:kern w:val="0"/>
          <w:szCs w:val="21"/>
        </w:rPr>
        <w:t>日</w:t>
      </w:r>
      <w:r>
        <w:rPr>
          <w:rFonts w:hint="eastAsia" w:ascii="宋体" w:hAnsi="宋体" w:eastAsia="宋体" w:cs="宋体"/>
          <w:kern w:val="0"/>
          <w:szCs w:val="21"/>
        </w:rPr>
        <w:t xml:space="preserve"> </w:t>
      </w:r>
      <w:r>
        <w:rPr>
          <w:rFonts w:ascii="宋体" w:hAnsi="宋体" w:eastAsia="宋体" w:cs="宋体"/>
          <w:kern w:val="0"/>
          <w:szCs w:val="21"/>
        </w:rPr>
        <w:t>期：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2021.7.29</w:t>
      </w:r>
    </w:p>
    <w:p>
      <w:pPr>
        <w:widowControl/>
        <w:spacing w:line="360" w:lineRule="auto"/>
        <w:jc w:val="left"/>
        <w:rPr>
          <w:rFonts w:ascii="宋体" w:hAnsi="宋体" w:eastAsia="宋体" w:cs="宋体"/>
          <w:kern w:val="0"/>
          <w:szCs w:val="21"/>
        </w:rPr>
      </w:pPr>
    </w:p>
    <w:p>
      <w:pPr>
        <w:widowControl/>
        <w:spacing w:line="360" w:lineRule="auto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审核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组成员(</w:t>
      </w:r>
      <w:r>
        <w:rPr>
          <w:rFonts w:ascii="宋体" w:hAnsi="宋体" w:eastAsia="宋体" w:cs="宋体"/>
          <w:color w:val="000000"/>
          <w:kern w:val="0"/>
          <w:szCs w:val="21"/>
        </w:rPr>
        <w:t>签字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)</w:t>
      </w:r>
      <w:r>
        <w:rPr>
          <w:rFonts w:ascii="宋体" w:hAnsi="宋体" w:eastAsia="宋体" w:cs="宋体"/>
          <w:color w:val="000000"/>
          <w:kern w:val="0"/>
          <w:szCs w:val="21"/>
        </w:rPr>
        <w:t>：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                                  </w:t>
      </w:r>
      <w:r>
        <w:rPr>
          <w:rFonts w:ascii="宋体" w:hAnsi="宋体" w:eastAsia="宋体" w:cs="宋体"/>
          <w:color w:val="000000"/>
          <w:kern w:val="0"/>
          <w:szCs w:val="21"/>
        </w:rPr>
        <w:t>日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</w:t>
      </w:r>
      <w:r>
        <w:rPr>
          <w:rFonts w:ascii="宋体" w:hAnsi="宋体" w:eastAsia="宋体" w:cs="宋体"/>
          <w:color w:val="000000"/>
          <w:kern w:val="0"/>
          <w:szCs w:val="21"/>
        </w:rPr>
        <w:t>期：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 </w:t>
      </w:r>
    </w:p>
    <w:p>
      <w:pPr>
        <w:widowControl/>
        <w:spacing w:line="276" w:lineRule="auto"/>
        <w:ind w:right="945"/>
        <w:jc w:val="left"/>
        <w:rPr>
          <w:rFonts w:ascii="宋体" w:hAnsi="宋体" w:eastAsia="宋体" w:cs="宋体"/>
          <w:kern w:val="0"/>
          <w:szCs w:val="28"/>
        </w:rPr>
      </w:pPr>
    </w:p>
    <w:p>
      <w:pPr>
        <w:widowControl/>
        <w:spacing w:line="276" w:lineRule="auto"/>
        <w:ind w:right="1050"/>
        <w:rPr>
          <w:rFonts w:ascii="宋体" w:hAnsi="宋体" w:eastAsia="宋体" w:cs="宋体"/>
          <w:b/>
          <w:bCs/>
          <w:kern w:val="0"/>
          <w:szCs w:val="21"/>
        </w:rPr>
      </w:pPr>
    </w:p>
    <w:p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北京国标联合认证有限公司(盖章)                       日 期：</w:t>
      </w:r>
    </w:p>
    <w:p>
      <w:pPr>
        <w:widowControl/>
        <w:spacing w:line="276" w:lineRule="auto"/>
        <w:ind w:right="1050"/>
        <w:rPr>
          <w:rFonts w:ascii="宋体" w:hAnsi="宋体" w:eastAsia="宋体" w:cs="宋体"/>
          <w:kern w:val="0"/>
          <w:szCs w:val="28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9" w:name="OLE_LINK1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8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8.95pt;margin-top:15.6pt;height:20.6pt;width:173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8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246" w:firstLineChars="147"/>
      <w:jc w:val="left"/>
    </w:pPr>
    <w:r>
      <w:rPr>
        <w:rStyle w:val="8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直线 3" o:spid="_x0000_s2050" o:spt="20" style="position:absolute;left:0pt;margin-left:-23.7pt;margin-top:2.35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9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D360AD"/>
    <w:multiLevelType w:val="singleLevel"/>
    <w:tmpl w:val="30D360AD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6AE2DE8"/>
    <w:rsid w:val="360E26A7"/>
    <w:rsid w:val="59BD21C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Font Style137"/>
    <w:qFormat/>
    <w:uiPriority w:val="0"/>
    <w:rPr>
      <w:rFonts w:ascii="黑体" w:eastAsia="黑体" w:cs="黑体"/>
      <w:sz w:val="20"/>
      <w:szCs w:val="20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323</Words>
  <Characters>1844</Characters>
  <Lines>15</Lines>
  <Paragraphs>4</Paragraphs>
  <TotalTime>40</TotalTime>
  <ScaleCrop>false</ScaleCrop>
  <LinksUpToDate>false</LinksUpToDate>
  <CharactersWithSpaces>2163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2015-10-10T03:59:00Z</dcterms:created>
  <dc:creator>alexander chang</dc:creator>
  <cp:lastModifiedBy>yingjie</cp:lastModifiedBy>
  <cp:lastPrinted>2017-09-01T06:24:00Z</cp:lastPrinted>
  <dcterms:modified xsi:type="dcterms:W3CDTF">2021-07-30T08:48:45Z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2E50F15109FA4448913EF011682A53FD</vt:lpwstr>
  </property>
</Properties>
</file>