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厦门一亩鲜生供应链集团有限公司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r>
              <w:rPr>
                <w:rFonts w:hint="eastAsia"/>
                <w:sz w:val="22"/>
                <w:szCs w:val="22"/>
              </w:rPr>
              <w:t>☑ISO22000：2018&amp;</w:t>
            </w:r>
            <w:r>
              <w:rPr>
                <w:sz w:val="22"/>
                <w:szCs w:val="22"/>
              </w:rPr>
              <w:t>专项技术要求：</w:t>
            </w:r>
            <w:r>
              <w:rPr>
                <w:rFonts w:hint="eastAsia"/>
                <w:sz w:val="22"/>
                <w:szCs w:val="22"/>
                <w:lang w:val="en-US" w:eastAsia="zh-CN"/>
              </w:rPr>
              <w:t xml:space="preserve"> </w:t>
            </w:r>
            <w:r>
              <w:rPr>
                <w:rFonts w:hint="eastAsia"/>
                <w:sz w:val="22"/>
                <w:szCs w:val="22"/>
              </w:rPr>
              <w:t xml:space="preserve">GB/T 27304-2008 </w:t>
            </w:r>
            <w:r>
              <w:rPr>
                <w:rFonts w:hint="eastAsia"/>
                <w:sz w:val="22"/>
                <w:szCs w:val="22"/>
                <w:lang w:eastAsia="zh-CN"/>
              </w:rPr>
              <w:t>，</w:t>
            </w:r>
            <w:r>
              <w:rPr>
                <w:rFonts w:hint="eastAsia"/>
                <w:sz w:val="22"/>
                <w:szCs w:val="22"/>
                <w:lang w:val="en-US" w:eastAsia="zh-CN"/>
              </w:rPr>
              <w:t xml:space="preserve"> </w:t>
            </w:r>
            <w:r>
              <w:rPr>
                <w:rFonts w:hint="eastAsia"/>
                <w:sz w:val="22"/>
                <w:szCs w:val="22"/>
              </w:rPr>
              <w:t xml:space="preserve">GB/T 27301-2008 </w:t>
            </w:r>
            <w:r>
              <w:rPr>
                <w:rFonts w:hint="eastAsia"/>
                <w:sz w:val="22"/>
                <w:szCs w:val="22"/>
                <w:lang w:eastAsia="zh-CN"/>
              </w:rPr>
              <w:t>，</w:t>
            </w:r>
            <w:r>
              <w:rPr>
                <w:rFonts w:hint="eastAsia"/>
                <w:sz w:val="22"/>
                <w:szCs w:val="22"/>
                <w:lang w:val="en-US" w:eastAsia="zh-CN"/>
              </w:rPr>
              <w:t>T/CCAA 23-2016</w:t>
            </w:r>
            <w:r>
              <w:rPr>
                <w:rFonts w:hint="eastAsia"/>
                <w:sz w:val="22"/>
                <w:szCs w:val="22"/>
              </w:rPr>
              <w:t>☑适用于受审核方的法律法规及其他要求； ☑认证合同</w:t>
            </w:r>
            <w:r>
              <w:rPr>
                <w:rFonts w:hint="eastAsia"/>
                <w:sz w:val="22"/>
                <w:szCs w:val="22"/>
                <w:lang w:val="en-US" w:eastAsia="zh-CN"/>
              </w:rPr>
              <w:t xml:space="preserve">   </w:t>
            </w:r>
            <w:r>
              <w:rPr>
                <w:rFonts w:hint="eastAsia"/>
                <w:sz w:val="22"/>
                <w:szCs w:val="22"/>
              </w:rPr>
              <w:t>☑受审核方管理体系文件 (手册版本号：A   )</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1" w:name="合同编号"/>
            <w:r>
              <w:rPr>
                <w:sz w:val="22"/>
                <w:szCs w:val="22"/>
              </w:rPr>
              <w:t>0006-2020-F-2021</w:t>
            </w:r>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2" w:name="审核类型"/>
            <w:r>
              <w:rPr>
                <w:rFonts w:hint="eastAsia"/>
                <w:sz w:val="18"/>
                <w:szCs w:val="18"/>
              </w:rPr>
              <w:t>监查1</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肖新龙</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2020-N1FSMS-1232380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邝柏臣</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2020-N1FSMS-1222839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2021-08-03上午8:30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2021-08-03下午17:00</w:t>
            </w:r>
            <w:bookmarkStart w:id="3" w:name="_GoBack"/>
            <w:bookmarkEnd w:id="3"/>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FC28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2</TotalTime>
  <ScaleCrop>false</ScaleCrop>
  <LinksUpToDate>false</LinksUpToDate>
  <CharactersWithSpaces>613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2021-08-02T09:19:57Z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32AEE3ED69F84AC6A91400D908B8C70E</vt:lpwstr>
  </property>
</Properties>
</file>