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2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陕西皇嘉物业管理有限公司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>
            <w:pPr>
              <w:rPr>
                <w:rFonts w:hint="eastAsia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1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default" w:ascii="方正仿宋简体" w:eastAsia="方正仿宋简体"/>
                <w:b/>
                <w:bCs w:val="0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bCs w:val="0"/>
                <w:lang w:val="en-US" w:eastAsia="zh-CN"/>
              </w:rPr>
              <w:t>员工对体系要求的培训需强化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ind w:firstLine="211" w:firstLineChars="100"/>
              <w:rPr>
                <w:rFonts w:hint="eastAsia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2</w:t>
            </w:r>
            <w:bookmarkStart w:id="5" w:name="_GoBack"/>
            <w:bookmarkEnd w:id="5"/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eastAsia="宋体"/>
                <w:b/>
                <w:bCs w:val="0"/>
                <w:lang w:val="en-US" w:eastAsia="zh-CN"/>
              </w:rPr>
            </w:pPr>
            <w:r>
              <w:rPr>
                <w:rFonts w:hint="eastAsia"/>
                <w:b/>
                <w:bCs w:val="0"/>
                <w:lang w:val="en-US" w:eastAsia="zh-CN"/>
              </w:rPr>
              <w:t>领导层应关注内审员对标准的理解及内审有效性的提升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1B015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12</TotalTime>
  <ScaleCrop>false</ScaleCrop>
  <LinksUpToDate>false</LinksUpToDate>
  <CharactersWithSpaces>174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李凤仪</cp:lastModifiedBy>
  <dcterms:modified xsi:type="dcterms:W3CDTF">2021-07-31T02:48:09Z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C47FACCF9D7846FCADACFC4A6BF23E2C</vt:lpwstr>
  </property>
</Properties>
</file>