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0777-2021-QEO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陕西皇嘉物业管理有限公司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Q:35.15.00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姜海军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9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陕西皇嘉物业管理有限公司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陕西省咸阳市武功县普集镇皇嘉花苑小区内</w:t>
            </w:r>
            <w:bookmarkEnd w:id="10"/>
          </w:p>
        </w:tc>
        <w:tc>
          <w:tcPr>
            <w:tcW w:w="998"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02" w:type="dxa"/>
          </w:tcPr>
          <w:p>
            <w:pPr>
              <w:spacing w:line="280" w:lineRule="exact"/>
              <w:rPr>
                <w:rFonts w:ascii="宋体"/>
                <w:b/>
                <w:color w:val="000000"/>
                <w:sz w:val="20"/>
                <w:szCs w:val="20"/>
              </w:rPr>
            </w:pPr>
            <w:bookmarkStart w:id="11" w:name="注册邮编"/>
            <w:r>
              <w:rPr>
                <w:rFonts w:ascii="宋体"/>
                <w:b/>
                <w:color w:val="000000"/>
                <w:sz w:val="20"/>
                <w:szCs w:val="20"/>
              </w:rPr>
              <w:t>712299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998" w:type="dxa"/>
            <w:vMerge w:val="continue"/>
            <w:vAlign w:val="center"/>
          </w:tcPr>
          <w:p>
            <w:pPr>
              <w:spacing w:line="280" w:lineRule="exact"/>
              <w:jc w:val="center"/>
              <w:rPr>
                <w:rFonts w:ascii="宋体"/>
                <w:b/>
                <w:color w:val="000000"/>
                <w:sz w:val="20"/>
                <w:szCs w:val="20"/>
              </w:rPr>
            </w:pPr>
          </w:p>
        </w:tc>
        <w:tc>
          <w:tcPr>
            <w:tcW w:w="1802"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陕西省咸阳市武功县普集镇皇嘉花苑小区内</w:t>
            </w:r>
            <w:bookmarkEnd w:id="14"/>
          </w:p>
        </w:tc>
        <w:tc>
          <w:tcPr>
            <w:tcW w:w="998" w:type="dxa"/>
            <w:vMerge w:val="continue"/>
            <w:vAlign w:val="center"/>
          </w:tcPr>
          <w:p>
            <w:pPr>
              <w:spacing w:line="280" w:lineRule="exact"/>
              <w:jc w:val="center"/>
              <w:rPr>
                <w:rFonts w:ascii="宋体"/>
                <w:b/>
                <w:color w:val="000000"/>
                <w:sz w:val="20"/>
                <w:szCs w:val="20"/>
              </w:rPr>
            </w:pPr>
          </w:p>
        </w:tc>
        <w:tc>
          <w:tcPr>
            <w:tcW w:w="1802" w:type="dxa"/>
          </w:tcPr>
          <w:p>
            <w:pPr>
              <w:spacing w:line="280" w:lineRule="exact"/>
              <w:rPr>
                <w:rFonts w:ascii="宋体"/>
                <w:b/>
                <w:color w:val="000000"/>
                <w:sz w:val="20"/>
                <w:szCs w:val="20"/>
              </w:rPr>
            </w:pPr>
            <w:bookmarkStart w:id="15" w:name="生产邮编Add1"/>
            <w:r>
              <w:rPr>
                <w:rFonts w:ascii="宋体"/>
                <w:b/>
                <w:color w:val="000000"/>
                <w:sz w:val="20"/>
                <w:szCs w:val="20"/>
              </w:rPr>
              <w:t>712299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刘亚兰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18740309493</w:t>
            </w:r>
            <w:bookmarkEnd w:id="17"/>
          </w:p>
        </w:tc>
        <w:tc>
          <w:tcPr>
            <w:tcW w:w="99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02"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王肖栋</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ind w:firstLine="402" w:firstLineChars="200"/>
              <w:rPr>
                <w:rFonts w:ascii="宋体"/>
                <w:b/>
                <w:color w:val="000000"/>
                <w:sz w:val="20"/>
                <w:szCs w:val="20"/>
              </w:rPr>
            </w:pPr>
            <w:bookmarkStart w:id="20" w:name="管理者代表"/>
            <w:r>
              <w:rPr>
                <w:rFonts w:ascii="宋体"/>
                <w:b/>
                <w:color w:val="000000"/>
                <w:sz w:val="20"/>
                <w:szCs w:val="20"/>
              </w:rPr>
              <w:t>杨爱梅</w:t>
            </w:r>
            <w:bookmarkEnd w:id="20"/>
          </w:p>
        </w:tc>
        <w:tc>
          <w:tcPr>
            <w:tcW w:w="998" w:type="dxa"/>
          </w:tcPr>
          <w:p>
            <w:pPr>
              <w:jc w:val="center"/>
              <w:rPr>
                <w:rFonts w:ascii="宋体"/>
                <w:b/>
                <w:color w:val="000000"/>
                <w:sz w:val="20"/>
                <w:szCs w:val="20"/>
              </w:rPr>
            </w:pPr>
            <w:r>
              <w:rPr>
                <w:rFonts w:hint="eastAsia" w:ascii="宋体"/>
                <w:b/>
                <w:color w:val="000000"/>
                <w:sz w:val="20"/>
                <w:szCs w:val="20"/>
              </w:rPr>
              <w:t>邮箱</w:t>
            </w:r>
          </w:p>
        </w:tc>
        <w:tc>
          <w:tcPr>
            <w:tcW w:w="1802" w:type="dxa"/>
          </w:tcPr>
          <w:p>
            <w:pPr>
              <w:rPr>
                <w:rFonts w:ascii="宋体"/>
                <w:b/>
                <w:color w:val="000000"/>
                <w:sz w:val="20"/>
                <w:szCs w:val="20"/>
              </w:rPr>
            </w:pPr>
            <w:bookmarkStart w:id="21" w:name="联系人邮箱Add1"/>
            <w:r>
              <w:rPr>
                <w:rFonts w:ascii="宋体"/>
                <w:b/>
                <w:color w:val="000000"/>
                <w:sz w:val="20"/>
                <w:szCs w:val="20"/>
              </w:rPr>
              <w:t>32614253@qq.com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E：物业管理服务所涉及场所的相关环境管理活动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Q：物业管理服务</w:t>
            </w:r>
          </w:p>
          <w:p>
            <w:pPr>
              <w:spacing w:line="400" w:lineRule="exact"/>
              <w:rPr>
                <w:rFonts w:ascii="宋体" w:hAnsi="宋体"/>
                <w:b/>
                <w:color w:val="000000"/>
                <w:sz w:val="20"/>
                <w:szCs w:val="20"/>
              </w:rPr>
            </w:pPr>
            <w:r>
              <w:rPr>
                <w:rFonts w:ascii="宋体" w:hAnsi="宋体"/>
                <w:b/>
                <w:color w:val="000000"/>
                <w:sz w:val="20"/>
                <w:szCs w:val="20"/>
              </w:rPr>
              <w:t>O：物业管理服务所涉及场所的相关职业健康安全管理活动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O：35.15.00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r>
              <w:rPr>
                <w:rFonts w:ascii="宋体"/>
                <w:b/>
                <w:color w:val="000000"/>
                <w:sz w:val="20"/>
                <w:szCs w:val="20"/>
              </w:rPr>
              <w:t>陕西省咸阳市武功县普集镇皇嘉花苑小区内</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管理层、办公室、项目管理部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物业服务现场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r>
              <w:rPr>
                <w:rFonts w:hint="eastAsia" w:ascii="宋体" w:hAnsi="宋体"/>
                <w:color w:val="000000"/>
                <w:sz w:val="20"/>
                <w:szCs w:val="20"/>
                <w:lang w:val="en-US" w:eastAsia="zh-CN"/>
              </w:rPr>
              <w:t xml:space="preserve"> Q</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物业管理</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b/>
                <w:color w:val="000000"/>
                <w:sz w:val="20"/>
                <w:szCs w:val="20"/>
                <w:lang w:val="en-US" w:eastAsia="zh-CN"/>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办公室、项目管理部、财务室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default" w:ascii="宋体"/>
                <w:b/>
                <w:color w:val="000000"/>
                <w:sz w:val="20"/>
                <w:szCs w:val="20"/>
                <w:lang w:val="en-US"/>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办公室、项目管理部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办公室、项目管理部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陕西省咸阳市武功县普集镇皇嘉花苑小区内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陕西省咸阳市武功县普集镇皇嘉花苑小区内</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Cs/>
              </w:rPr>
              <w:t>客户开发---项目评估---合同签订---进驻项目现场---物业管理</w:t>
            </w:r>
            <w:r>
              <w:rPr>
                <w:rFonts w:hint="eastAsia" w:ascii="宋体" w:hAnsi="宋体"/>
              </w:rPr>
              <w:t>（停车服务、保洁服务、绿化等）-----服务检查</w:t>
            </w:r>
            <w:r>
              <w:rPr>
                <w:rFonts w:hint="eastAsia"/>
                <w:bCs/>
              </w:rPr>
              <w:t>---客户满意调查---回访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sz w:val="20"/>
                <w:szCs w:val="20"/>
              </w:rPr>
              <w:t>关键过程有：</w:t>
            </w:r>
            <w:r>
              <w:rPr>
                <w:rFonts w:hint="eastAsia"/>
                <w:b/>
                <w:bCs/>
                <w:szCs w:val="21"/>
              </w:rPr>
              <w:t>物业管理</w:t>
            </w:r>
            <w:r>
              <w:rPr>
                <w:rFonts w:hint="eastAsia" w:ascii="宋体" w:hAnsi="宋体"/>
                <w:b/>
                <w:sz w:val="20"/>
                <w:szCs w:val="20"/>
                <w:u w:val="single"/>
              </w:rPr>
              <w:t xml:space="preserve">服务过程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sz w:val="20"/>
                <w:szCs w:val="20"/>
              </w:rPr>
              <w:t>针对关键过程建立的控制文件有：</w:t>
            </w:r>
            <w:r>
              <w:rPr>
                <w:rFonts w:hint="eastAsia"/>
                <w:b/>
                <w:bCs/>
                <w:szCs w:val="21"/>
              </w:rPr>
              <w:t>物业管理</w:t>
            </w:r>
            <w:r>
              <w:rPr>
                <w:rFonts w:hint="eastAsia" w:ascii="宋体" w:hAnsi="宋体"/>
                <w:b/>
                <w:bCs/>
              </w:rPr>
              <w:t>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sz w:val="20"/>
                <w:szCs w:val="20"/>
              </w:rPr>
              <w:t>需要确认过程：</w:t>
            </w:r>
            <w:r>
              <w:rPr>
                <w:rFonts w:hint="eastAsia"/>
                <w:b/>
                <w:bCs/>
                <w:szCs w:val="21"/>
              </w:rPr>
              <w:t>物业管理</w:t>
            </w:r>
            <w:r>
              <w:rPr>
                <w:rFonts w:hint="eastAsia" w:ascii="宋体" w:hAnsi="宋体"/>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spacing w:val="-10"/>
                <w:sz w:val="20"/>
                <w:szCs w:val="20"/>
              </w:rPr>
              <w:t>是</w:t>
            </w:r>
            <w:r>
              <w:rPr>
                <w:rFonts w:hint="eastAsia" w:ascii="宋体"/>
                <w:sz w:val="20"/>
                <w:szCs w:val="20"/>
              </w:rPr>
              <w:t>否明确了过程的确认方法</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是</w:t>
            </w:r>
            <w:r>
              <w:rPr>
                <w:rFonts w:hint="eastAsia" w:ascii="宋体"/>
                <w:sz w:val="20"/>
                <w:szCs w:val="20"/>
              </w:rPr>
              <w:t>否明确了过程的确认准则</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sz w:val="20"/>
                <w:szCs w:val="20"/>
              </w:rPr>
              <w:t>外包过程</w:t>
            </w:r>
            <w:r>
              <w:rPr>
                <w:rFonts w:hint="eastAsia" w:ascii="宋体" w:hAnsi="宋体"/>
                <w:sz w:val="20"/>
                <w:szCs w:val="20"/>
                <w:lang w:eastAsia="zh-CN"/>
              </w:rPr>
              <w:t>：</w:t>
            </w:r>
            <w:r>
              <w:rPr>
                <w:rFonts w:hint="eastAsia" w:ascii="宋体" w:hAnsi="宋体"/>
                <w:sz w:val="20"/>
                <w:szCs w:val="2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hint="eastAsia" w:ascii="宋体" w:eastAsia="宋体"/>
                <w:color w:val="000000"/>
                <w:spacing w:val="-10"/>
                <w:sz w:val="20"/>
                <w:szCs w:val="20"/>
                <w:lang w:val="en-US" w:eastAsia="zh-CN"/>
              </w:rPr>
            </w:pPr>
            <w:r>
              <w:rPr>
                <w:rFonts w:hint="eastAsia" w:ascii="宋体" w:hAnsi="宋体"/>
                <w:sz w:val="20"/>
                <w:szCs w:val="20"/>
              </w:rPr>
              <w:t>是否明确了外包过程的控制方法：</w:t>
            </w:r>
            <w:r>
              <w:rPr>
                <w:rFonts w:hint="eastAsia" w:ascii="宋体" w:hAnsi="宋体"/>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hAnsi="宋体"/>
                <w:spacing w:val="-10"/>
                <w:sz w:val="20"/>
                <w:szCs w:val="20"/>
              </w:rPr>
            </w:pPr>
            <w:r>
              <w:rPr>
                <w:rFonts w:hint="eastAsia" w:ascii="宋体" w:hAnsi="宋体"/>
                <w:spacing w:val="-10"/>
                <w:sz w:val="20"/>
                <w:szCs w:val="20"/>
              </w:rPr>
              <w:t>主要设备：</w:t>
            </w:r>
          </w:p>
          <w:p>
            <w:pPr>
              <w:rPr>
                <w:rFonts w:cs="Lucida Sans"/>
                <w:b/>
                <w:szCs w:val="20"/>
              </w:rPr>
            </w:pPr>
            <w:r>
              <w:rPr>
                <w:rFonts w:hint="eastAsia" w:ascii="黑体" w:hAnsi="黑体" w:eastAsia="黑体" w:cs="黑体"/>
                <w:szCs w:val="21"/>
              </w:rPr>
              <w:t>办公设备:电脑/打印机/传真机/电话等</w:t>
            </w:r>
            <w:r>
              <w:rPr>
                <w:rFonts w:hint="eastAsia" w:cs="Lucida Sans"/>
                <w:b/>
                <w:szCs w:val="20"/>
              </w:rPr>
              <w:t>。提供维修保养计划及记录，满足要求。</w:t>
            </w:r>
          </w:p>
          <w:p>
            <w:pPr>
              <w:rPr>
                <w:rFonts w:ascii="宋体"/>
                <w:color w:val="000000"/>
                <w:spacing w:val="-10"/>
                <w:sz w:val="20"/>
                <w:szCs w:val="20"/>
              </w:rPr>
            </w:pPr>
            <w:r>
              <w:rPr>
                <w:rFonts w:hint="eastAsia" w:cs="Lucida Sans"/>
                <w:b/>
                <w:szCs w:val="20"/>
              </w:rPr>
              <w:t>环保设施包括：垃圾桶、</w:t>
            </w:r>
            <w:r>
              <w:rPr>
                <w:rFonts w:hint="eastAsia" w:cs="Lucida Sans"/>
                <w:b/>
                <w:szCs w:val="20"/>
                <w:lang w:val="en-US" w:eastAsia="zh-CN"/>
              </w:rPr>
              <w:t>除草机、</w:t>
            </w:r>
            <w:r>
              <w:rPr>
                <w:rFonts w:hint="eastAsia" w:cs="Lucida Sans"/>
                <w:b/>
                <w:szCs w:val="20"/>
              </w:rPr>
              <w:t>消防设施；安全设施配置主要有：标识牌、灭火器、消防器材等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sz w:val="20"/>
                <w:szCs w:val="20"/>
              </w:rPr>
              <w:t xml:space="preserve">设备是否满足要求                 </w:t>
            </w:r>
            <w:r>
              <w:rPr>
                <w:rFonts w:hint="eastAsia" w:ascii="宋体" w:hAnsi="宋体" w:cs="宋体"/>
                <w:sz w:val="20"/>
                <w:szCs w:val="20"/>
              </w:rPr>
              <w:t>█</w:t>
            </w:r>
            <w:r>
              <w:rPr>
                <w:rFonts w:hint="eastAsia" w:ascii="宋体" w:hAns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hint="eastAsia" w:ascii="宋体" w:eastAsia="宋体"/>
                <w:color w:val="000000"/>
                <w:sz w:val="20"/>
                <w:szCs w:val="20"/>
                <w:lang w:val="en-US" w:eastAsia="zh-CN"/>
              </w:rPr>
            </w:pPr>
            <w:r>
              <w:rPr>
                <w:rFonts w:hint="eastAsia" w:ascii="宋体" w:hAnsi="宋体"/>
                <w:sz w:val="20"/>
                <w:szCs w:val="20"/>
              </w:rPr>
              <w:t>特种设备：</w:t>
            </w:r>
            <w:r>
              <w:rPr>
                <w:rFonts w:hint="eastAsia" w:ascii="宋体" w:hAnsi="宋体"/>
                <w:sz w:val="20"/>
                <w:szCs w:val="20"/>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sz w:val="20"/>
                <w:szCs w:val="20"/>
              </w:rPr>
              <w:t xml:space="preserve">特种设备是否按规定检定            </w:t>
            </w:r>
            <w:r>
              <w:rPr>
                <w:rFonts w:hint="eastAsia" w:ascii="宋体" w:hAnsi="宋体"/>
                <w:sz w:val="20"/>
                <w:szCs w:val="20"/>
              </w:rPr>
              <w:sym w:font="Wingdings 2" w:char="0052"/>
            </w:r>
            <w:r>
              <w:rPr>
                <w:rFonts w:hint="eastAsia" w:ascii="宋体" w:hAns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hint="default" w:ascii="宋体" w:eastAsia="宋体"/>
                <w:color w:val="000000"/>
                <w:sz w:val="20"/>
                <w:szCs w:val="20"/>
                <w:lang w:val="en-US" w:eastAsia="zh-CN"/>
              </w:rPr>
            </w:pPr>
            <w:r>
              <w:rPr>
                <w:rFonts w:hint="eastAsia" w:ascii="宋体"/>
                <w:sz w:val="20"/>
                <w:szCs w:val="20"/>
              </w:rPr>
              <w:t>监视和测量设备（请简述主要监视和测量设备）：</w:t>
            </w:r>
            <w:r>
              <w:rPr>
                <w:rFonts w:hint="eastAsia" w:ascii="宋体"/>
                <w:sz w:val="20"/>
                <w:szCs w:val="20"/>
                <w:lang w:val="en-US" w:eastAsia="zh-CN"/>
              </w:rPr>
              <w:t>火灾报警装置、万用表。钢卷尺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sz w:val="20"/>
                <w:szCs w:val="20"/>
              </w:rPr>
              <w:t>检测设备是否满足要求</w:t>
            </w:r>
            <w:r>
              <w:rPr>
                <w:rFonts w:ascii="宋体"/>
                <w:sz w:val="20"/>
                <w:szCs w:val="20"/>
              </w:rPr>
              <w:t xml:space="preserve">  </w:t>
            </w:r>
            <w:r>
              <w:rPr>
                <w:rFonts w:hint="eastAsia" w:ascii="宋体"/>
                <w:sz w:val="20"/>
                <w:szCs w:val="20"/>
                <w:lang w:val="en-US" w:eastAsia="zh-CN"/>
              </w:rPr>
              <w:t>火灾报警装置经过检定</w:t>
            </w:r>
            <w:r>
              <w:rPr>
                <w:rFonts w:ascii="宋体"/>
                <w:sz w:val="20"/>
                <w:szCs w:val="20"/>
              </w:rPr>
              <w:t xml:space="preserve"> </w:t>
            </w:r>
            <w:r>
              <w:rPr>
                <w:rFonts w:hint="eastAsia" w:ascii="宋体"/>
                <w:sz w:val="20"/>
                <w:szCs w:val="20"/>
              </w:rPr>
              <w:sym w:font="Wingdings 2" w:char="0052"/>
            </w:r>
            <w:r>
              <w:rPr>
                <w:rFonts w:hint="eastAsia" w:ascii="宋体"/>
                <w:sz w:val="20"/>
                <w:szCs w:val="20"/>
              </w:rPr>
              <w:t>是</w:t>
            </w:r>
            <w:r>
              <w:rPr>
                <w:rFonts w:ascii="宋体"/>
                <w:sz w:val="20"/>
                <w:szCs w:val="20"/>
              </w:rPr>
              <w:t xml:space="preserve"> </w:t>
            </w:r>
            <w:r>
              <w:rPr>
                <w:rFonts w:hint="eastAsia" w:ascii="宋体"/>
                <w:sz w:val="20"/>
                <w:szCs w:val="20"/>
              </w:rPr>
              <w:sym w:font="Wingdings 2" w:char="00A3"/>
            </w:r>
            <w:r>
              <w:rPr>
                <w:rFonts w:hint="eastAsia" w:asci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sz w:val="20"/>
                <w:szCs w:val="20"/>
              </w:rPr>
              <w:t>工作环境干净，阳光充足，综合部内配备有灭火器消防器材，同时公司配备了办公所需的相应的电脑、电话、打印机、传真机等设施，能满足</w:t>
            </w:r>
            <w:r>
              <w:rPr>
                <w:rFonts w:hint="eastAsia" w:ascii="宋体" w:hAnsi="宋体"/>
                <w:szCs w:val="21"/>
              </w:rPr>
              <w:t>物业管理及城市垃圾收集</w:t>
            </w:r>
            <w:r>
              <w:rPr>
                <w:rFonts w:hint="eastAsia" w:ascii="宋体"/>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cs="宋体"/>
                <w:bCs/>
                <w:color w:val="000000"/>
                <w:kern w:val="0"/>
                <w:sz w:val="20"/>
                <w:szCs w:val="20"/>
              </w:rPr>
              <w:t>潜在火灾、触电、人身伤害、高空坠落、车辆事故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办公室、项目部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b/>
                <w:bCs/>
                <w:szCs w:val="21"/>
              </w:rPr>
              <w:t>物业管理</w:t>
            </w:r>
            <w:r>
              <w:rPr>
                <w:rFonts w:hint="eastAsia" w:ascii="宋体" w:hAnsi="宋体"/>
                <w:szCs w:val="21"/>
              </w:rPr>
              <w:t>服务</w:t>
            </w:r>
            <w:r>
              <w:rPr>
                <w:rFonts w:hint="eastAsia" w:ascii="宋体" w:hAnsi="宋体"/>
                <w:b/>
              </w:rPr>
              <w:t>过程</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sz w:val="20"/>
                <w:szCs w:val="20"/>
              </w:rPr>
            </w:pPr>
            <w:r>
              <w:rPr>
                <w:rFonts w:hint="eastAsia" w:ascii="宋体" w:hAnsi="宋体"/>
                <w:b/>
                <w:sz w:val="20"/>
                <w:szCs w:val="20"/>
              </w:rPr>
              <w:t>重点审核部门：项目部、</w:t>
            </w:r>
            <w:r>
              <w:rPr>
                <w:rFonts w:hint="eastAsia" w:ascii="宋体" w:hAnsi="宋体"/>
                <w:b/>
                <w:sz w:val="20"/>
                <w:szCs w:val="20"/>
                <w:lang w:val="en-US" w:eastAsia="zh-CN"/>
              </w:rPr>
              <w:t>办公室</w:t>
            </w:r>
            <w:r>
              <w:rPr>
                <w:rFonts w:hint="eastAsia" w:ascii="宋体" w:hAnsi="宋体"/>
                <w:b/>
                <w:sz w:val="20"/>
                <w:szCs w:val="20"/>
              </w:rPr>
              <w:t>。</w:t>
            </w:r>
          </w:p>
          <w:p>
            <w:pPr>
              <w:spacing w:line="260" w:lineRule="exact"/>
              <w:rPr>
                <w:rFonts w:ascii="宋体"/>
                <w:b/>
                <w:sz w:val="20"/>
                <w:szCs w:val="20"/>
              </w:rPr>
            </w:pPr>
            <w:r>
              <w:rPr>
                <w:rFonts w:hint="eastAsia" w:ascii="宋体" w:hAnsi="宋体"/>
                <w:b/>
                <w:sz w:val="20"/>
                <w:szCs w:val="20"/>
              </w:rPr>
              <w:t>重点审核场所：办公场所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sz w:val="20"/>
                <w:szCs w:val="20"/>
              </w:rPr>
            </w:pPr>
            <w:r>
              <w:rPr>
                <w:rFonts w:hint="eastAsia" w:ascii="宋体" w:hAnsi="宋体"/>
                <w:b/>
                <w:sz w:val="20"/>
                <w:szCs w:val="20"/>
              </w:rPr>
              <w:t>重点审核部门：项目部、</w:t>
            </w:r>
            <w:r>
              <w:rPr>
                <w:rFonts w:hint="eastAsia" w:ascii="宋体" w:hAnsi="宋体"/>
                <w:b/>
                <w:sz w:val="20"/>
                <w:szCs w:val="20"/>
                <w:lang w:val="en-US" w:eastAsia="zh-CN"/>
              </w:rPr>
              <w:t>办公室</w:t>
            </w:r>
            <w:r>
              <w:rPr>
                <w:rFonts w:hint="eastAsia" w:ascii="宋体" w:hAnsi="宋体"/>
                <w:b/>
                <w:sz w:val="20"/>
                <w:szCs w:val="20"/>
              </w:rPr>
              <w:t>。</w:t>
            </w:r>
          </w:p>
          <w:p>
            <w:pPr>
              <w:spacing w:line="260" w:lineRule="exact"/>
              <w:rPr>
                <w:rFonts w:ascii="宋体"/>
                <w:b/>
                <w:sz w:val="20"/>
                <w:szCs w:val="20"/>
              </w:rPr>
            </w:pPr>
            <w:r>
              <w:rPr>
                <w:rFonts w:hint="eastAsia" w:ascii="宋体" w:hAnsi="宋体"/>
                <w:b/>
                <w:sz w:val="20"/>
                <w:szCs w:val="20"/>
              </w:rPr>
              <w:t>重点审核场所：</w:t>
            </w:r>
            <w:r>
              <w:rPr>
                <w:rFonts w:hint="eastAsia" w:ascii="宋体" w:hAnsi="宋体"/>
                <w:b/>
                <w:sz w:val="20"/>
                <w:szCs w:val="20"/>
                <w:lang w:val="en-US" w:eastAsia="zh-CN"/>
              </w:rPr>
              <w:t>项目部现场、</w:t>
            </w:r>
            <w:r>
              <w:rPr>
                <w:rFonts w:hint="eastAsia" w:ascii="宋体" w:hAnsi="宋体"/>
                <w:b/>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jc w:val="left"/>
              <w:rPr>
                <w:rFonts w:ascii="宋体" w:hAnsi="宋体"/>
                <w:color w:val="auto"/>
                <w:szCs w:val="21"/>
              </w:rPr>
            </w:pPr>
            <w:r>
              <w:rPr>
                <w:rFonts w:hint="eastAsia" w:ascii="宋体" w:hAnsi="宋体"/>
                <w:b/>
                <w:color w:val="auto"/>
                <w:sz w:val="20"/>
                <w:szCs w:val="20"/>
              </w:rPr>
              <w:t>了解内审的策划</w:t>
            </w:r>
            <w:r>
              <w:rPr>
                <w:rFonts w:ascii="宋体" w:hAnsi="宋体"/>
                <w:b/>
                <w:color w:val="auto"/>
                <w:sz w:val="20"/>
                <w:szCs w:val="20"/>
              </w:rPr>
              <w:t>;</w:t>
            </w:r>
            <w:r>
              <w:rPr>
                <w:rFonts w:hint="eastAsia" w:ascii="宋体" w:hAnsi="宋体"/>
                <w:b/>
                <w:color w:val="auto"/>
                <w:sz w:val="20"/>
                <w:szCs w:val="20"/>
                <w:lang w:val="en-US" w:eastAsia="zh-CN"/>
              </w:rPr>
              <w:t>2021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日</w:t>
            </w:r>
          </w:p>
          <w:p>
            <w:pPr>
              <w:spacing w:line="260" w:lineRule="exact"/>
              <w:rPr>
                <w:rFonts w:ascii="宋体"/>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color w:val="auto"/>
              </w:rPr>
            </w:pPr>
            <w:r>
              <w:rPr>
                <w:rFonts w:hint="eastAsia"/>
                <w:b/>
                <w:bCs/>
                <w:color w:val="auto"/>
              </w:rPr>
              <w:t>了解内审是否覆盖了管理体系范围内的活动及标准的要求</w:t>
            </w:r>
            <w:r>
              <w:rPr>
                <w:b/>
                <w:bCs/>
                <w:color w:val="auto"/>
              </w:rPr>
              <w:t>;</w:t>
            </w:r>
            <w:r>
              <w:rPr>
                <w:color w:val="auto"/>
              </w:rPr>
              <w:t xml:space="preserve"> </w:t>
            </w:r>
          </w:p>
          <w:p>
            <w:pPr>
              <w:pStyle w:val="14"/>
              <w:rPr>
                <w:rFonts w:ascii="宋体"/>
                <w:b/>
                <w:color w:val="auto"/>
                <w:sz w:val="20"/>
                <w:szCs w:val="20"/>
              </w:rPr>
            </w:pPr>
            <w:r>
              <w:rPr>
                <w:rFonts w:hint="eastAsia" w:ascii="宋体" w:hAnsi="宋体"/>
                <w:color w:val="auto"/>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auto"/>
                <w:sz w:val="20"/>
                <w:szCs w:val="20"/>
              </w:rPr>
            </w:pPr>
            <w:r>
              <w:rPr>
                <w:rFonts w:hint="eastAsia" w:ascii="宋体" w:hAnsi="宋体"/>
                <w:b/>
                <w:color w:val="auto"/>
                <w:sz w:val="20"/>
                <w:szCs w:val="20"/>
              </w:rPr>
              <w:t>了解内审结论是什么？</w:t>
            </w:r>
          </w:p>
          <w:p>
            <w:pPr>
              <w:spacing w:line="260" w:lineRule="exact"/>
              <w:rPr>
                <w:rFonts w:ascii="宋体" w:hAnsi="宋体"/>
                <w:bCs/>
                <w:color w:val="auto"/>
                <w:szCs w:val="21"/>
              </w:rPr>
            </w:pPr>
            <w:r>
              <w:rPr>
                <w:rFonts w:hint="eastAsia" w:ascii="宋体" w:hAnsi="宋体"/>
                <w:bCs/>
                <w:color w:val="auto"/>
                <w:szCs w:val="21"/>
              </w:rPr>
              <w:t>质量、环境和职业健康安全管理体系在此次内部审核范围内</w:t>
            </w:r>
            <w:r>
              <w:rPr>
                <w:rFonts w:hint="eastAsia" w:ascii="宋体" w:hAnsi="宋体"/>
                <w:bCs/>
                <w:color w:val="auto"/>
                <w:szCs w:val="21"/>
                <w:u w:val="none"/>
              </w:rPr>
              <w:t>，基本符合</w:t>
            </w:r>
            <w:r>
              <w:rPr>
                <w:rFonts w:ascii="宋体" w:hAnsi="宋体" w:cs="宋体"/>
                <w:color w:val="auto"/>
                <w:kern w:val="0"/>
                <w:u w:val="none"/>
              </w:rPr>
              <w:t>ISO9001:20</w:t>
            </w:r>
            <w:r>
              <w:rPr>
                <w:rFonts w:hint="eastAsia" w:ascii="宋体" w:hAnsi="宋体" w:cs="宋体"/>
                <w:color w:val="auto"/>
                <w:kern w:val="0"/>
                <w:u w:val="none"/>
              </w:rPr>
              <w:t>15</w:t>
            </w:r>
            <w:r>
              <w:rPr>
                <w:rFonts w:ascii="宋体" w:hAnsi="宋体" w:cs="宋体"/>
                <w:color w:val="auto"/>
                <w:kern w:val="0"/>
                <w:u w:val="none"/>
              </w:rPr>
              <w:t xml:space="preserve"> 标准;ISO14001:20</w:t>
            </w:r>
            <w:r>
              <w:rPr>
                <w:rFonts w:hint="eastAsia" w:ascii="宋体" w:hAnsi="宋体" w:cs="宋体"/>
                <w:color w:val="auto"/>
                <w:kern w:val="0"/>
                <w:u w:val="none"/>
              </w:rPr>
              <w:t>15</w:t>
            </w:r>
            <w:r>
              <w:rPr>
                <w:rFonts w:ascii="宋体" w:hAnsi="宋体" w:cs="宋体"/>
                <w:color w:val="auto"/>
                <w:kern w:val="0"/>
                <w:u w:val="none"/>
              </w:rPr>
              <w:t>标准;</w:t>
            </w:r>
            <w:r>
              <w:rPr>
                <w:rFonts w:hint="eastAsia" w:ascii="宋体" w:hAnsi="宋体"/>
                <w:bCs/>
                <w:color w:val="auto"/>
                <w:szCs w:val="21"/>
                <w:u w:val="none"/>
              </w:rPr>
              <w:t>\GB/T</w:t>
            </w:r>
            <w:r>
              <w:rPr>
                <w:rFonts w:hint="eastAsia" w:ascii="宋体" w:hAnsi="宋体"/>
                <w:bCs/>
                <w:color w:val="auto"/>
                <w:szCs w:val="21"/>
                <w:u w:val="none"/>
                <w:lang w:val="en-US" w:eastAsia="zh-CN"/>
              </w:rPr>
              <w:t>45</w:t>
            </w:r>
            <w:r>
              <w:rPr>
                <w:rFonts w:hint="eastAsia" w:ascii="宋体" w:hAnsi="宋体"/>
                <w:bCs/>
                <w:color w:val="auto"/>
                <w:szCs w:val="21"/>
                <w:u w:val="none"/>
              </w:rPr>
              <w:t>001-20</w:t>
            </w:r>
            <w:r>
              <w:rPr>
                <w:rFonts w:hint="eastAsia" w:ascii="宋体" w:hAnsi="宋体"/>
                <w:bCs/>
                <w:color w:val="auto"/>
                <w:szCs w:val="21"/>
                <w:u w:val="none"/>
                <w:lang w:val="en-US" w:eastAsia="zh-CN"/>
              </w:rPr>
              <w:t>20</w:t>
            </w:r>
            <w:r>
              <w:rPr>
                <w:rFonts w:hint="eastAsia" w:ascii="宋体" w:hAnsi="宋体"/>
                <w:bCs/>
                <w:color w:val="auto"/>
                <w:szCs w:val="21"/>
                <w:u w:val="none"/>
              </w:rPr>
              <w:t>标准并能得到基本</w:t>
            </w:r>
            <w:r>
              <w:rPr>
                <w:rFonts w:hint="eastAsia" w:ascii="宋体" w:hAnsi="宋体"/>
                <w:bCs/>
                <w:color w:val="auto"/>
                <w:szCs w:val="21"/>
              </w:rPr>
              <w:t>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auto"/>
                <w:sz w:val="20"/>
                <w:szCs w:val="20"/>
              </w:rPr>
            </w:pPr>
            <w:r>
              <w:rPr>
                <w:rFonts w:hint="eastAsia" w:ascii="宋体" w:hAnsi="宋体"/>
                <w:b/>
                <w:color w:val="auto"/>
                <w:sz w:val="20"/>
                <w:szCs w:val="20"/>
              </w:rPr>
              <w:t>了解管理评审的策划</w:t>
            </w:r>
            <w:r>
              <w:rPr>
                <w:rFonts w:ascii="宋体" w:hAnsi="宋体"/>
                <w:b/>
                <w:color w:val="auto"/>
                <w:sz w:val="20"/>
                <w:szCs w:val="20"/>
              </w:rPr>
              <w:t xml:space="preserve">; </w:t>
            </w:r>
          </w:p>
          <w:p>
            <w:pPr>
              <w:spacing w:line="260" w:lineRule="exact"/>
              <w:rPr>
                <w:rFonts w:ascii="宋体"/>
                <w:b/>
                <w:color w:val="auto"/>
                <w:sz w:val="20"/>
                <w:szCs w:val="20"/>
              </w:rPr>
            </w:pPr>
            <w:r>
              <w:rPr>
                <w:rFonts w:hint="eastAsia" w:ascii="宋体" w:hAnsi="宋体"/>
                <w:b w:val="0"/>
                <w:bCs/>
                <w:color w:val="auto"/>
                <w:sz w:val="21"/>
                <w:szCs w:val="21"/>
              </w:rPr>
              <w:t>制定了管理评审计划，于</w:t>
            </w:r>
            <w:r>
              <w:rPr>
                <w:rFonts w:ascii="宋体" w:hAnsi="宋体" w:cs="宋体"/>
                <w:b w:val="0"/>
                <w:bCs/>
                <w:color w:val="auto"/>
                <w:sz w:val="21"/>
                <w:szCs w:val="21"/>
              </w:rPr>
              <w:t>20</w:t>
            </w:r>
            <w:r>
              <w:rPr>
                <w:rFonts w:hint="eastAsia" w:ascii="宋体" w:hAnsi="宋体" w:cs="宋体"/>
                <w:b w:val="0"/>
                <w:bCs/>
                <w:color w:val="auto"/>
                <w:sz w:val="21"/>
                <w:szCs w:val="21"/>
                <w:lang w:val="en-US" w:eastAsia="zh-CN"/>
              </w:rPr>
              <w:t>21</w:t>
            </w:r>
            <w:r>
              <w:rPr>
                <w:rFonts w:hint="eastAsia" w:ascii="宋体" w:hAnsi="宋体" w:cs="宋体"/>
                <w:b w:val="0"/>
                <w:bCs/>
                <w:color w:val="auto"/>
                <w:sz w:val="21"/>
                <w:szCs w:val="21"/>
              </w:rPr>
              <w:t>.</w:t>
            </w:r>
            <w:r>
              <w:rPr>
                <w:rFonts w:hint="eastAsia" w:ascii="宋体" w:hAnsi="宋体" w:cs="宋体"/>
                <w:b w:val="0"/>
                <w:bCs/>
                <w:color w:val="auto"/>
                <w:sz w:val="21"/>
                <w:szCs w:val="21"/>
                <w:lang w:val="en-US" w:eastAsia="zh-CN"/>
              </w:rPr>
              <w:t>6</w:t>
            </w:r>
            <w:r>
              <w:rPr>
                <w:rFonts w:hint="eastAsia" w:ascii="宋体" w:hAnsi="宋体" w:cs="宋体"/>
                <w:b w:val="0"/>
                <w:bCs/>
                <w:color w:val="auto"/>
                <w:sz w:val="21"/>
                <w:szCs w:val="21"/>
              </w:rPr>
              <w:t>.</w:t>
            </w:r>
            <w:r>
              <w:rPr>
                <w:rFonts w:hint="eastAsia" w:ascii="宋体" w:hAnsi="宋体" w:cs="宋体"/>
                <w:b w:val="0"/>
                <w:bCs/>
                <w:color w:val="auto"/>
                <w:sz w:val="21"/>
                <w:szCs w:val="21"/>
                <w:lang w:val="en-US" w:eastAsia="zh-CN"/>
              </w:rPr>
              <w:t>24</w:t>
            </w:r>
            <w:r>
              <w:rPr>
                <w:rFonts w:hint="eastAsia" w:ascii="宋体" w:hAnsi="宋体"/>
                <w:b w:val="0"/>
                <w:bCs/>
                <w:color w:val="auto"/>
                <w:sz w:val="21"/>
                <w:szCs w:val="21"/>
              </w:rPr>
              <w:t>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auto"/>
                <w:sz w:val="20"/>
                <w:szCs w:val="20"/>
              </w:rPr>
            </w:pPr>
            <w:r>
              <w:rPr>
                <w:rFonts w:hint="eastAsia" w:ascii="宋体" w:hAnsi="宋体"/>
                <w:b/>
                <w:color w:val="auto"/>
                <w:sz w:val="20"/>
                <w:szCs w:val="20"/>
              </w:rPr>
              <w:t>了解管理评审输入是否充分</w:t>
            </w:r>
            <w:r>
              <w:rPr>
                <w:rFonts w:ascii="宋体" w:hAnsi="宋体"/>
                <w:b/>
                <w:color w:val="auto"/>
                <w:sz w:val="20"/>
                <w:szCs w:val="20"/>
              </w:rPr>
              <w:t xml:space="preserve">; </w:t>
            </w:r>
          </w:p>
          <w:p>
            <w:pPr>
              <w:spacing w:line="260" w:lineRule="exact"/>
              <w:rPr>
                <w:rFonts w:ascii="宋体"/>
                <w:b/>
                <w:color w:val="auto"/>
                <w:sz w:val="20"/>
                <w:szCs w:val="20"/>
              </w:rPr>
            </w:pPr>
            <w:r>
              <w:rPr>
                <w:rFonts w:hint="eastAsia" w:ascii="宋体" w:hAnsi="宋体"/>
                <w:bCs/>
                <w:color w:val="auto"/>
                <w:szCs w:val="21"/>
                <w:lang w:val="en-US" w:eastAsia="zh-CN"/>
              </w:rPr>
              <w:t>较</w:t>
            </w:r>
            <w:r>
              <w:rPr>
                <w:rFonts w:hint="eastAsia" w:ascii="宋体" w:hAnsi="宋体"/>
                <w:bCs/>
                <w:color w:val="auto"/>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FF0000"/>
                <w:sz w:val="20"/>
                <w:szCs w:val="20"/>
              </w:rPr>
            </w:pPr>
            <w:r>
              <w:rPr>
                <w:rFonts w:hint="eastAsia" w:ascii="宋体" w:hAnsi="宋体"/>
                <w:b/>
                <w:color w:val="FF0000"/>
                <w:sz w:val="20"/>
                <w:szCs w:val="20"/>
              </w:rPr>
              <w:t>了解管理评审结论</w:t>
            </w:r>
            <w:r>
              <w:rPr>
                <w:rFonts w:ascii="宋体" w:hAnsi="宋体"/>
                <w:b/>
                <w:color w:val="FF0000"/>
                <w:sz w:val="20"/>
                <w:szCs w:val="20"/>
              </w:rPr>
              <w:t xml:space="preserve">; </w:t>
            </w:r>
          </w:p>
          <w:p>
            <w:pPr>
              <w:spacing w:line="260" w:lineRule="exact"/>
              <w:rPr>
                <w:rFonts w:ascii="宋体"/>
                <w:b/>
                <w:color w:val="FF0000"/>
                <w:sz w:val="20"/>
                <w:szCs w:val="20"/>
              </w:rPr>
            </w:pP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rPr>
              <w:t>/MDQMS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bookmarkStart w:id="24" w:name="_GoBack"/>
            <w:bookmarkEnd w:id="24"/>
            <w:r>
              <w:rPr>
                <w:rFonts w:hint="eastAsia" w:ascii="宋体" w:hAnsi="宋体"/>
              </w:rPr>
              <w:t>：</w:t>
            </w:r>
            <w:r>
              <w:rPr>
                <w:rFonts w:hint="eastAsia" w:ascii="宋体" w:hAnsi="宋体"/>
                <w:u w:val="single"/>
              </w:rPr>
              <w:t>公司的管理体系是适宜的、充分的和有效的，达到了顾客满意和持续改进的目的。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497" w:type="dxa"/>
            <w:gridSpan w:val="2"/>
          </w:tcPr>
          <w:p>
            <w:pPr>
              <w:widowControl/>
              <w:jc w:val="left"/>
              <w:rPr>
                <w:rFonts w:hint="default" w:ascii="宋体"/>
                <w:b/>
                <w:color w:val="000000"/>
                <w:szCs w:val="21"/>
                <w:lang w:val="en-US"/>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是，准备较充分</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ascii="宋体"/>
          <w:b/>
          <w:color w:val="000000"/>
          <w:sz w:val="20"/>
          <w:szCs w:val="20"/>
        </w:rPr>
        <w:t>陕西皇嘉物业管理有限公司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50"/>
        <w:gridCol w:w="2219"/>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150"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219"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b/>
                <w:bCs/>
                <w:color w:val="000000"/>
                <w:sz w:val="21"/>
                <w:szCs w:val="21"/>
                <w:lang w:val="en-US" w:eastAsia="zh-CN"/>
              </w:rPr>
            </w:pPr>
            <w:r>
              <w:rPr>
                <w:rFonts w:hint="eastAsia" w:ascii="宋体"/>
                <w:b/>
                <w:bCs/>
                <w:color w:val="000000"/>
                <w:sz w:val="21"/>
                <w:szCs w:val="21"/>
                <w:lang w:val="en-US" w:eastAsia="zh-CN"/>
              </w:rPr>
              <w:t>1</w:t>
            </w:r>
          </w:p>
        </w:tc>
        <w:tc>
          <w:tcPr>
            <w:tcW w:w="5150" w:type="dxa"/>
            <w:vAlign w:val="center"/>
          </w:tcPr>
          <w:p>
            <w:pPr>
              <w:pStyle w:val="4"/>
              <w:pBdr>
                <w:bottom w:val="none" w:color="auto" w:sz="0" w:space="0"/>
              </w:pBdr>
              <w:tabs>
                <w:tab w:val="center" w:pos="5737"/>
                <w:tab w:val="clear" w:pos="4153"/>
              </w:tabs>
              <w:jc w:val="both"/>
              <w:rPr>
                <w:b/>
                <w:bCs/>
                <w:color w:val="000000"/>
                <w:sz w:val="21"/>
                <w:szCs w:val="21"/>
              </w:rPr>
            </w:pPr>
            <w:r>
              <w:rPr>
                <w:rFonts w:hint="eastAsia" w:ascii="宋体" w:hAnsi="宋体" w:cs="宋体"/>
                <w:b/>
                <w:bCs/>
                <w:sz w:val="21"/>
                <w:szCs w:val="21"/>
              </w:rPr>
              <w:t>未识别保洁服务、绿化养护、疫情防控相关的危险源；未识别疫情防控相关的环境因素</w:t>
            </w:r>
          </w:p>
        </w:tc>
        <w:tc>
          <w:tcPr>
            <w:tcW w:w="2219" w:type="dxa"/>
            <w:vAlign w:val="center"/>
          </w:tcPr>
          <w:p>
            <w:pPr>
              <w:spacing w:line="300" w:lineRule="auto"/>
              <w:rPr>
                <w:rFonts w:ascii="宋体"/>
                <w:b/>
                <w:bCs/>
                <w:color w:val="000000"/>
                <w:sz w:val="21"/>
                <w:szCs w:val="21"/>
                <w:lang w:val="de-DE"/>
              </w:rPr>
            </w:pPr>
            <w:r>
              <w:rPr>
                <w:rFonts w:ascii="宋体" w:hAnsi="宋体"/>
                <w:b/>
                <w:bCs/>
                <w:color w:val="000000"/>
                <w:sz w:val="21"/>
                <w:szCs w:val="21"/>
                <w:lang w:val="de-DE"/>
              </w:rPr>
              <w:t>GB/T24001-2016</w:t>
            </w:r>
          </w:p>
          <w:p>
            <w:pPr>
              <w:pStyle w:val="4"/>
              <w:pBdr>
                <w:bottom w:val="none" w:color="auto" w:sz="0" w:space="0"/>
              </w:pBdr>
              <w:ind w:right="600"/>
              <w:jc w:val="both"/>
              <w:rPr>
                <w:rFonts w:hint="default" w:eastAsia="宋体"/>
                <w:b/>
                <w:bCs/>
                <w:color w:val="000000"/>
                <w:sz w:val="21"/>
                <w:szCs w:val="21"/>
                <w:lang w:val="en-US" w:eastAsia="zh-CN"/>
              </w:rPr>
            </w:pPr>
            <w:r>
              <w:rPr>
                <w:rFonts w:ascii="宋体" w:hAnsi="宋体"/>
                <w:b/>
                <w:bCs/>
                <w:color w:val="000000"/>
                <w:sz w:val="21"/>
                <w:szCs w:val="21"/>
                <w:lang w:val="de-DE"/>
              </w:rPr>
              <w:t>GB/</w:t>
            </w:r>
            <w:r>
              <w:rPr>
                <w:rFonts w:hint="eastAsia" w:ascii="宋体" w:hAnsi="宋体"/>
                <w:b/>
                <w:bCs/>
                <w:color w:val="000000"/>
                <w:sz w:val="21"/>
                <w:szCs w:val="21"/>
                <w:lang w:val="en-US" w:eastAsia="zh-CN"/>
              </w:rPr>
              <w:t>45</w:t>
            </w:r>
            <w:r>
              <w:rPr>
                <w:rFonts w:ascii="宋体" w:hAnsi="宋体"/>
                <w:b/>
                <w:bCs/>
                <w:color w:val="000000"/>
                <w:sz w:val="21"/>
                <w:szCs w:val="21"/>
                <w:lang w:val="de-DE"/>
              </w:rPr>
              <w:t>001-20</w:t>
            </w:r>
            <w:r>
              <w:rPr>
                <w:rFonts w:hint="eastAsia" w:ascii="宋体" w:hAnsi="宋体"/>
                <w:b/>
                <w:bCs/>
                <w:color w:val="000000"/>
                <w:sz w:val="21"/>
                <w:szCs w:val="21"/>
                <w:lang w:val="en-US" w:eastAsia="zh-CN"/>
              </w:rPr>
              <w:t>20</w:t>
            </w:r>
          </w:p>
        </w:tc>
        <w:tc>
          <w:tcPr>
            <w:tcW w:w="1811" w:type="dxa"/>
            <w:vAlign w:val="center"/>
          </w:tcPr>
          <w:p>
            <w:pPr>
              <w:pStyle w:val="4"/>
              <w:pBdr>
                <w:bottom w:val="none" w:color="auto" w:sz="0" w:space="0"/>
              </w:pBdr>
              <w:ind w:right="600"/>
              <w:jc w:val="both"/>
              <w:rPr>
                <w:rFonts w:hint="default"/>
                <w:b/>
                <w:bCs/>
                <w:color w:val="000000"/>
                <w:sz w:val="21"/>
                <w:szCs w:val="21"/>
                <w:lang w:val="en-US"/>
              </w:rPr>
            </w:pPr>
            <w:r>
              <w:rPr>
                <w:rFonts w:hint="eastAsia"/>
                <w:b/>
                <w:bCs/>
                <w:color w:val="000000"/>
                <w:sz w:val="21"/>
                <w:szCs w:val="21"/>
                <w:lang w:val="en-US"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150" w:type="dxa"/>
            <w:vAlign w:val="center"/>
          </w:tcPr>
          <w:p>
            <w:pPr>
              <w:pStyle w:val="4"/>
              <w:pBdr>
                <w:bottom w:val="none" w:color="auto" w:sz="0" w:space="0"/>
              </w:pBdr>
              <w:tabs>
                <w:tab w:val="center" w:pos="5737"/>
                <w:tab w:val="clear" w:pos="4153"/>
              </w:tabs>
              <w:jc w:val="both"/>
              <w:rPr>
                <w:color w:val="000000"/>
                <w:sz w:val="24"/>
                <w:szCs w:val="24"/>
              </w:rPr>
            </w:pPr>
          </w:p>
        </w:tc>
        <w:tc>
          <w:tcPr>
            <w:tcW w:w="2219"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150" w:type="dxa"/>
            <w:vAlign w:val="center"/>
          </w:tcPr>
          <w:p>
            <w:pPr>
              <w:pStyle w:val="4"/>
              <w:pBdr>
                <w:bottom w:val="none" w:color="auto" w:sz="0" w:space="0"/>
              </w:pBdr>
              <w:tabs>
                <w:tab w:val="center" w:pos="5737"/>
                <w:tab w:val="clear" w:pos="4153"/>
              </w:tabs>
              <w:jc w:val="both"/>
              <w:rPr>
                <w:color w:val="000000"/>
                <w:sz w:val="24"/>
                <w:szCs w:val="24"/>
              </w:rPr>
            </w:pPr>
          </w:p>
        </w:tc>
        <w:tc>
          <w:tcPr>
            <w:tcW w:w="2219"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150" w:type="dxa"/>
            <w:vAlign w:val="center"/>
          </w:tcPr>
          <w:p>
            <w:pPr>
              <w:pStyle w:val="4"/>
              <w:pBdr>
                <w:bottom w:val="none" w:color="auto" w:sz="0" w:space="0"/>
              </w:pBdr>
              <w:tabs>
                <w:tab w:val="center" w:pos="5737"/>
                <w:tab w:val="clear" w:pos="4153"/>
              </w:tabs>
              <w:jc w:val="both"/>
              <w:rPr>
                <w:color w:val="000000"/>
                <w:sz w:val="24"/>
                <w:szCs w:val="24"/>
              </w:rPr>
            </w:pPr>
          </w:p>
        </w:tc>
        <w:tc>
          <w:tcPr>
            <w:tcW w:w="2219"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150" w:type="dxa"/>
            <w:vAlign w:val="center"/>
          </w:tcPr>
          <w:p>
            <w:pPr>
              <w:pStyle w:val="4"/>
              <w:pBdr>
                <w:bottom w:val="none" w:color="auto" w:sz="0" w:space="0"/>
              </w:pBdr>
              <w:tabs>
                <w:tab w:val="center" w:pos="5737"/>
                <w:tab w:val="clear" w:pos="4153"/>
              </w:tabs>
              <w:jc w:val="both"/>
              <w:rPr>
                <w:color w:val="000000"/>
                <w:sz w:val="24"/>
                <w:szCs w:val="24"/>
              </w:rPr>
            </w:pPr>
          </w:p>
        </w:tc>
        <w:tc>
          <w:tcPr>
            <w:tcW w:w="2219"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B676EF"/>
    <w:rsid w:val="1308406C"/>
    <w:rsid w:val="45CF30EA"/>
    <w:rsid w:val="51344FE0"/>
    <w:rsid w:val="637C689D"/>
    <w:rsid w:val="69C56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cp:lastPrinted>2021-07-30T10:11:00Z</cp:lastPrinted>
  <dcterms:modified xsi:type="dcterms:W3CDTF">2021-08-04T00:35:38Z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63BBB8E1908A4E4AA278D2369430DC08</vt:lpwstr>
  </property>
</Properties>
</file>